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3B" w:rsidRPr="00E40E3B" w:rsidRDefault="00E40E3B" w:rsidP="00225771">
      <w:pPr>
        <w:jc w:val="center"/>
        <w:rPr>
          <w:smallCaps/>
        </w:rPr>
      </w:pPr>
      <w:r w:rsidRPr="00E40E3B">
        <w:rPr>
          <w:smallCaps/>
        </w:rPr>
        <w:t xml:space="preserve">Le misure di prevenzione della cattiva amministrazione: </w:t>
      </w:r>
    </w:p>
    <w:p w:rsidR="00E40E3B" w:rsidRDefault="00E40E3B" w:rsidP="00225771">
      <w:pPr>
        <w:jc w:val="center"/>
        <w:rPr>
          <w:smallCaps/>
        </w:rPr>
      </w:pPr>
      <w:r w:rsidRPr="00E40E3B">
        <w:rPr>
          <w:smallCaps/>
        </w:rPr>
        <w:t>le garanzie procedimentali</w:t>
      </w:r>
    </w:p>
    <w:p w:rsidR="00E40E3B" w:rsidRDefault="00E40E3B" w:rsidP="00225771">
      <w:pPr>
        <w:jc w:val="center"/>
        <w:rPr>
          <w:smallCaps/>
        </w:rPr>
      </w:pPr>
    </w:p>
    <w:p w:rsidR="00E40E3B" w:rsidRPr="00E40E3B" w:rsidRDefault="00E40E3B" w:rsidP="00225771">
      <w:pPr>
        <w:jc w:val="center"/>
        <w:rPr>
          <w:smallCaps/>
          <w:sz w:val="22"/>
          <w:szCs w:val="22"/>
        </w:rPr>
      </w:pPr>
      <w:r w:rsidRPr="00E40E3B">
        <w:rPr>
          <w:smallCaps/>
          <w:sz w:val="22"/>
          <w:szCs w:val="22"/>
        </w:rPr>
        <w:t>Scuola Sant’Anna di Pisa – 19 febbraio 2016</w:t>
      </w:r>
    </w:p>
    <w:p w:rsidR="00E40E3B" w:rsidRDefault="00E40E3B" w:rsidP="00225771">
      <w:pPr>
        <w:jc w:val="center"/>
        <w:rPr>
          <w:smallCaps/>
          <w:sz w:val="28"/>
          <w:szCs w:val="28"/>
        </w:rPr>
      </w:pPr>
    </w:p>
    <w:p w:rsidR="00E40E3B" w:rsidRDefault="00E40E3B" w:rsidP="00225771">
      <w:pPr>
        <w:jc w:val="center"/>
        <w:rPr>
          <w:smallCaps/>
          <w:sz w:val="28"/>
          <w:szCs w:val="28"/>
        </w:rPr>
      </w:pPr>
      <w:r>
        <w:rPr>
          <w:smallCaps/>
          <w:sz w:val="28"/>
          <w:szCs w:val="28"/>
        </w:rPr>
        <w:t>* * * * * *</w:t>
      </w:r>
    </w:p>
    <w:p w:rsidR="00E40E3B" w:rsidRDefault="00E40E3B" w:rsidP="00225771">
      <w:pPr>
        <w:jc w:val="center"/>
        <w:rPr>
          <w:smallCaps/>
          <w:sz w:val="28"/>
          <w:szCs w:val="28"/>
        </w:rPr>
      </w:pPr>
    </w:p>
    <w:p w:rsidR="00E40E3B" w:rsidRDefault="00E40E3B" w:rsidP="00225771">
      <w:pPr>
        <w:jc w:val="center"/>
        <w:rPr>
          <w:sz w:val="26"/>
          <w:szCs w:val="26"/>
        </w:rPr>
      </w:pPr>
      <w:r w:rsidRPr="00E40E3B">
        <w:rPr>
          <w:sz w:val="26"/>
          <w:szCs w:val="26"/>
        </w:rPr>
        <w:t xml:space="preserve">Marco </w:t>
      </w:r>
      <w:proofErr w:type="spellStart"/>
      <w:r w:rsidRPr="00E40E3B">
        <w:rPr>
          <w:sz w:val="26"/>
          <w:szCs w:val="26"/>
        </w:rPr>
        <w:t>Calabrò</w:t>
      </w:r>
      <w:proofErr w:type="spellEnd"/>
    </w:p>
    <w:p w:rsidR="00E40E3B" w:rsidRPr="00E40E3B" w:rsidRDefault="00E40E3B" w:rsidP="00225771">
      <w:pPr>
        <w:jc w:val="center"/>
        <w:rPr>
          <w:sz w:val="26"/>
          <w:szCs w:val="26"/>
        </w:rPr>
      </w:pPr>
    </w:p>
    <w:p w:rsidR="00225771" w:rsidRDefault="00CF6A35" w:rsidP="00225771">
      <w:pPr>
        <w:jc w:val="center"/>
        <w:rPr>
          <w:b/>
          <w:smallCaps/>
          <w:sz w:val="28"/>
          <w:szCs w:val="28"/>
        </w:rPr>
      </w:pPr>
      <w:r w:rsidRPr="00096F4F">
        <w:rPr>
          <w:b/>
          <w:smallCaps/>
          <w:sz w:val="28"/>
          <w:szCs w:val="28"/>
        </w:rPr>
        <w:t xml:space="preserve">La prevenzione della cattiva amministrazione attraverso </w:t>
      </w:r>
      <w:r w:rsidR="00225771">
        <w:rPr>
          <w:b/>
          <w:smallCaps/>
          <w:sz w:val="28"/>
          <w:szCs w:val="28"/>
        </w:rPr>
        <w:t>l</w:t>
      </w:r>
      <w:r w:rsidRPr="00096F4F">
        <w:rPr>
          <w:b/>
          <w:smallCaps/>
          <w:sz w:val="28"/>
          <w:szCs w:val="28"/>
        </w:rPr>
        <w:t xml:space="preserve">'esercizio dei diritti di accesso e partecipazione: </w:t>
      </w:r>
    </w:p>
    <w:p w:rsidR="003B3699" w:rsidRDefault="00CF6A35" w:rsidP="005A2879">
      <w:pPr>
        <w:spacing w:line="360" w:lineRule="auto"/>
        <w:jc w:val="center"/>
        <w:rPr>
          <w:b/>
          <w:smallCaps/>
          <w:sz w:val="28"/>
          <w:szCs w:val="28"/>
        </w:rPr>
      </w:pPr>
      <w:r w:rsidRPr="00096F4F">
        <w:rPr>
          <w:b/>
          <w:smallCaps/>
          <w:sz w:val="28"/>
          <w:szCs w:val="28"/>
        </w:rPr>
        <w:t>il caso dei procedimenti in materia di ambiente</w:t>
      </w:r>
    </w:p>
    <w:p w:rsidR="00F9415D" w:rsidRPr="00096F4F" w:rsidRDefault="00F9415D" w:rsidP="005A2879">
      <w:pPr>
        <w:spacing w:line="360" w:lineRule="auto"/>
        <w:jc w:val="center"/>
        <w:rPr>
          <w:b/>
          <w:smallCaps/>
          <w:sz w:val="28"/>
          <w:szCs w:val="28"/>
        </w:rPr>
      </w:pPr>
    </w:p>
    <w:p w:rsidR="00917F57" w:rsidRPr="00F9415D" w:rsidRDefault="00147DA8" w:rsidP="005A2879">
      <w:pPr>
        <w:spacing w:line="360" w:lineRule="auto"/>
        <w:ind w:left="142"/>
        <w:jc w:val="both"/>
        <w:rPr>
          <w:sz w:val="28"/>
          <w:szCs w:val="28"/>
        </w:rPr>
      </w:pPr>
      <w:r w:rsidRPr="00147DA8">
        <w:rPr>
          <w:b/>
          <w:sz w:val="28"/>
          <w:szCs w:val="28"/>
        </w:rPr>
        <w:t>1.</w:t>
      </w:r>
      <w:r>
        <w:rPr>
          <w:sz w:val="28"/>
          <w:szCs w:val="28"/>
        </w:rPr>
        <w:t xml:space="preserve"> </w:t>
      </w:r>
      <w:r w:rsidRPr="00F9415D">
        <w:rPr>
          <w:sz w:val="28"/>
          <w:szCs w:val="28"/>
        </w:rPr>
        <w:t>Ritengo innanzitutto o</w:t>
      </w:r>
      <w:r w:rsidR="00826E31" w:rsidRPr="00F9415D">
        <w:rPr>
          <w:sz w:val="28"/>
          <w:szCs w:val="28"/>
        </w:rPr>
        <w:t>pportuno</w:t>
      </w:r>
      <w:r w:rsidRPr="00F9415D">
        <w:rPr>
          <w:sz w:val="28"/>
          <w:szCs w:val="28"/>
        </w:rPr>
        <w:t xml:space="preserve"> giustificare la scelta del tema che, nell’ambito di un </w:t>
      </w:r>
      <w:r w:rsidR="00F607DC" w:rsidRPr="00F9415D">
        <w:rPr>
          <w:sz w:val="28"/>
          <w:szCs w:val="28"/>
        </w:rPr>
        <w:t>incontro dedicato alla prevenzione della cattiva amministrazione</w:t>
      </w:r>
      <w:r w:rsidRPr="00F9415D">
        <w:rPr>
          <w:sz w:val="28"/>
          <w:szCs w:val="28"/>
        </w:rPr>
        <w:t xml:space="preserve">, può apparire quantomeno singolare. In effetti, accesso e partecipazione procedimentale configurano </w:t>
      </w:r>
      <w:r w:rsidR="00F607DC" w:rsidRPr="00F9415D">
        <w:rPr>
          <w:sz w:val="28"/>
          <w:szCs w:val="28"/>
        </w:rPr>
        <w:t>espressione del principio di trasparenza,</w:t>
      </w:r>
      <w:r w:rsidRPr="00F9415D">
        <w:rPr>
          <w:sz w:val="28"/>
          <w:szCs w:val="28"/>
        </w:rPr>
        <w:t xml:space="preserve"> </w:t>
      </w:r>
      <w:r w:rsidR="003A2598" w:rsidRPr="00F9415D">
        <w:rPr>
          <w:sz w:val="28"/>
          <w:szCs w:val="28"/>
        </w:rPr>
        <w:t>i</w:t>
      </w:r>
      <w:r w:rsidRPr="00F9415D">
        <w:rPr>
          <w:sz w:val="28"/>
          <w:szCs w:val="28"/>
        </w:rPr>
        <w:t xml:space="preserve">l quale più che l’agire pubblico nel suo dispiegarsi </w:t>
      </w:r>
      <w:r w:rsidR="00F607DC" w:rsidRPr="00F9415D">
        <w:rPr>
          <w:sz w:val="28"/>
          <w:szCs w:val="28"/>
        </w:rPr>
        <w:t>riguarda i</w:t>
      </w:r>
      <w:r w:rsidRPr="00F9415D">
        <w:rPr>
          <w:sz w:val="28"/>
          <w:szCs w:val="28"/>
        </w:rPr>
        <w:t>l modello relazionale che si viene a creare</w:t>
      </w:r>
      <w:r w:rsidR="00F607DC" w:rsidRPr="00F9415D">
        <w:rPr>
          <w:sz w:val="28"/>
          <w:szCs w:val="28"/>
        </w:rPr>
        <w:t xml:space="preserve"> tra </w:t>
      </w:r>
      <w:r w:rsidRPr="00F9415D">
        <w:rPr>
          <w:sz w:val="28"/>
          <w:szCs w:val="28"/>
        </w:rPr>
        <w:t>amministrazione</w:t>
      </w:r>
      <w:r w:rsidR="00F607DC" w:rsidRPr="00F9415D">
        <w:rPr>
          <w:sz w:val="28"/>
          <w:szCs w:val="28"/>
        </w:rPr>
        <w:t xml:space="preserve"> e </w:t>
      </w:r>
      <w:r w:rsidRPr="00F9415D">
        <w:rPr>
          <w:sz w:val="28"/>
          <w:szCs w:val="28"/>
        </w:rPr>
        <w:t xml:space="preserve">cittadino. A ciò </w:t>
      </w:r>
      <w:r w:rsidR="00D90AAC" w:rsidRPr="00F9415D">
        <w:rPr>
          <w:sz w:val="28"/>
          <w:szCs w:val="28"/>
        </w:rPr>
        <w:t>deve</w:t>
      </w:r>
      <w:r w:rsidRPr="00F9415D">
        <w:rPr>
          <w:sz w:val="28"/>
          <w:szCs w:val="28"/>
        </w:rPr>
        <w:t xml:space="preserve"> aggiungersi che, nell</w:t>
      </w:r>
      <w:r w:rsidR="003A2598" w:rsidRPr="00F9415D">
        <w:rPr>
          <w:sz w:val="28"/>
          <w:szCs w:val="28"/>
        </w:rPr>
        <w:t>’accezione</w:t>
      </w:r>
      <w:r w:rsidRPr="00F9415D">
        <w:rPr>
          <w:sz w:val="28"/>
          <w:szCs w:val="28"/>
        </w:rPr>
        <w:t xml:space="preserve"> tradizionale </w:t>
      </w:r>
      <w:r w:rsidR="005A7E91" w:rsidRPr="00F9415D">
        <w:rPr>
          <w:sz w:val="28"/>
          <w:szCs w:val="28"/>
        </w:rPr>
        <w:t>di cui alla l. n. 241/1990</w:t>
      </w:r>
      <w:r w:rsidRPr="00F9415D">
        <w:rPr>
          <w:sz w:val="28"/>
          <w:szCs w:val="28"/>
        </w:rPr>
        <w:t>, l’</w:t>
      </w:r>
      <w:r w:rsidR="00F607DC" w:rsidRPr="00F9415D">
        <w:rPr>
          <w:sz w:val="28"/>
          <w:szCs w:val="28"/>
        </w:rPr>
        <w:t xml:space="preserve">accesso e </w:t>
      </w:r>
      <w:r w:rsidRPr="00F9415D">
        <w:rPr>
          <w:sz w:val="28"/>
          <w:szCs w:val="28"/>
        </w:rPr>
        <w:t xml:space="preserve">la </w:t>
      </w:r>
      <w:r w:rsidR="00F607DC" w:rsidRPr="00F9415D">
        <w:rPr>
          <w:sz w:val="28"/>
          <w:szCs w:val="28"/>
        </w:rPr>
        <w:t>partecipazione s</w:t>
      </w:r>
      <w:r w:rsidRPr="00F9415D">
        <w:rPr>
          <w:sz w:val="28"/>
          <w:szCs w:val="28"/>
        </w:rPr>
        <w:t>volgono</w:t>
      </w:r>
      <w:r w:rsidR="00F607DC" w:rsidRPr="00F9415D">
        <w:rPr>
          <w:sz w:val="28"/>
          <w:szCs w:val="28"/>
        </w:rPr>
        <w:t xml:space="preserve"> </w:t>
      </w:r>
      <w:r w:rsidRPr="00F9415D">
        <w:rPr>
          <w:sz w:val="28"/>
          <w:szCs w:val="28"/>
        </w:rPr>
        <w:t>una funzione di tipo essenzialmente garantistico, finalizzata, cioè, a dotare il cittadino di strument</w:t>
      </w:r>
      <w:r w:rsidR="00C579DC" w:rsidRPr="00F9415D">
        <w:rPr>
          <w:sz w:val="28"/>
          <w:szCs w:val="28"/>
        </w:rPr>
        <w:t>i</w:t>
      </w:r>
      <w:r w:rsidRPr="00F9415D">
        <w:rPr>
          <w:sz w:val="28"/>
          <w:szCs w:val="28"/>
        </w:rPr>
        <w:t xml:space="preserve"> in grado di </w:t>
      </w:r>
      <w:r w:rsidR="00917F57" w:rsidRPr="00F9415D">
        <w:rPr>
          <w:sz w:val="28"/>
          <w:szCs w:val="28"/>
        </w:rPr>
        <w:t>ampliare</w:t>
      </w:r>
      <w:r w:rsidRPr="00F9415D">
        <w:rPr>
          <w:sz w:val="28"/>
          <w:szCs w:val="28"/>
        </w:rPr>
        <w:t xml:space="preserve"> il proprio livello di tutela nei confronti dell’amministra</w:t>
      </w:r>
      <w:r w:rsidR="005A7E91" w:rsidRPr="00F9415D">
        <w:rPr>
          <w:sz w:val="28"/>
          <w:szCs w:val="28"/>
        </w:rPr>
        <w:t>zione</w:t>
      </w:r>
      <w:r w:rsidR="00917F57" w:rsidRPr="00F9415D">
        <w:rPr>
          <w:sz w:val="28"/>
          <w:szCs w:val="28"/>
        </w:rPr>
        <w:t>: il cittadino che accede agli atti e partecipa intende tendenzialmente difendere la propria sfera individuale,</w:t>
      </w:r>
      <w:r w:rsidR="00511BA0" w:rsidRPr="00F9415D">
        <w:rPr>
          <w:sz w:val="28"/>
          <w:szCs w:val="28"/>
        </w:rPr>
        <w:t xml:space="preserve"> </w:t>
      </w:r>
      <w:r w:rsidR="00C579DC" w:rsidRPr="00F9415D">
        <w:rPr>
          <w:sz w:val="28"/>
          <w:szCs w:val="28"/>
        </w:rPr>
        <w:t>e non</w:t>
      </w:r>
      <w:r w:rsidR="00917F57" w:rsidRPr="00F9415D">
        <w:rPr>
          <w:sz w:val="28"/>
          <w:szCs w:val="28"/>
        </w:rPr>
        <w:t xml:space="preserve"> contribuire al conseguimento di </w:t>
      </w:r>
      <w:r w:rsidR="00511BA0" w:rsidRPr="00F9415D">
        <w:rPr>
          <w:sz w:val="28"/>
          <w:szCs w:val="28"/>
        </w:rPr>
        <w:t>risultati di buona amministrazione</w:t>
      </w:r>
      <w:r w:rsidR="00917F57" w:rsidRPr="00F9415D">
        <w:rPr>
          <w:sz w:val="28"/>
          <w:szCs w:val="28"/>
        </w:rPr>
        <w:t>.</w:t>
      </w:r>
    </w:p>
    <w:p w:rsidR="00AD65A7" w:rsidRPr="00F9415D" w:rsidRDefault="00511BA0" w:rsidP="00AD65A7">
      <w:pPr>
        <w:spacing w:line="360" w:lineRule="auto"/>
        <w:ind w:left="142"/>
        <w:jc w:val="both"/>
        <w:rPr>
          <w:sz w:val="28"/>
          <w:szCs w:val="28"/>
        </w:rPr>
      </w:pPr>
      <w:r w:rsidRPr="00F9415D">
        <w:rPr>
          <w:sz w:val="28"/>
          <w:szCs w:val="28"/>
        </w:rPr>
        <w:t xml:space="preserve">Come noto, tuttavia, il modello appena descritto trova alcune eccezioni, tra le quali, per l’appunto </w:t>
      </w:r>
      <w:r w:rsidR="006A6C98" w:rsidRPr="00F9415D">
        <w:rPr>
          <w:sz w:val="28"/>
          <w:szCs w:val="28"/>
        </w:rPr>
        <w:t>l’ambito dei</w:t>
      </w:r>
      <w:r w:rsidRPr="00F9415D">
        <w:rPr>
          <w:sz w:val="28"/>
          <w:szCs w:val="28"/>
        </w:rPr>
        <w:t xml:space="preserve"> procedimenti in materia </w:t>
      </w:r>
      <w:r w:rsidR="006A6C98" w:rsidRPr="00F9415D">
        <w:rPr>
          <w:sz w:val="28"/>
          <w:szCs w:val="28"/>
        </w:rPr>
        <w:t xml:space="preserve">di </w:t>
      </w:r>
      <w:r w:rsidRPr="00F9415D">
        <w:rPr>
          <w:sz w:val="28"/>
          <w:szCs w:val="28"/>
        </w:rPr>
        <w:t xml:space="preserve">ambiente. </w:t>
      </w:r>
    </w:p>
    <w:p w:rsidR="00AD65A7" w:rsidRDefault="00AD65A7" w:rsidP="00AD65A7">
      <w:pPr>
        <w:spacing w:line="360" w:lineRule="auto"/>
        <w:ind w:left="142"/>
        <w:jc w:val="both"/>
        <w:rPr>
          <w:sz w:val="28"/>
          <w:szCs w:val="28"/>
        </w:rPr>
      </w:pPr>
    </w:p>
    <w:p w:rsidR="00020FD7" w:rsidRPr="00F9415D" w:rsidRDefault="00AD65A7" w:rsidP="00020FD7">
      <w:pPr>
        <w:spacing w:line="360" w:lineRule="auto"/>
        <w:ind w:left="142"/>
        <w:jc w:val="both"/>
        <w:rPr>
          <w:sz w:val="28"/>
          <w:szCs w:val="28"/>
        </w:rPr>
      </w:pPr>
      <w:r w:rsidRPr="00020FD7">
        <w:rPr>
          <w:b/>
          <w:sz w:val="28"/>
          <w:szCs w:val="28"/>
        </w:rPr>
        <w:t>2.</w:t>
      </w:r>
      <w:r w:rsidRPr="00020FD7">
        <w:rPr>
          <w:sz w:val="28"/>
          <w:szCs w:val="28"/>
        </w:rPr>
        <w:t xml:space="preserve"> </w:t>
      </w:r>
      <w:r w:rsidR="00964C6A" w:rsidRPr="00F9415D">
        <w:rPr>
          <w:sz w:val="28"/>
          <w:szCs w:val="28"/>
        </w:rPr>
        <w:t xml:space="preserve">In ordine all’accesso, il primo </w:t>
      </w:r>
      <w:r w:rsidR="00CF738C" w:rsidRPr="00F9415D">
        <w:rPr>
          <w:sz w:val="28"/>
          <w:szCs w:val="28"/>
        </w:rPr>
        <w:t xml:space="preserve">elemento </w:t>
      </w:r>
      <w:r w:rsidR="00964C6A" w:rsidRPr="00F9415D">
        <w:rPr>
          <w:sz w:val="28"/>
          <w:szCs w:val="28"/>
        </w:rPr>
        <w:t xml:space="preserve">che rileva </w:t>
      </w:r>
      <w:r w:rsidR="00CF738C" w:rsidRPr="00F9415D">
        <w:rPr>
          <w:sz w:val="28"/>
          <w:szCs w:val="28"/>
        </w:rPr>
        <w:t>in termini di specialità attiene al profilo soggettivo, e consiste nel riconoscimento generalizzato della titolarità del diritto (</w:t>
      </w:r>
      <w:r w:rsidR="00964C6A" w:rsidRPr="00F9415D">
        <w:rPr>
          <w:sz w:val="28"/>
          <w:szCs w:val="28"/>
        </w:rPr>
        <w:t>si parla di “</w:t>
      </w:r>
      <w:r w:rsidR="00CF738C" w:rsidRPr="00F9415D">
        <w:rPr>
          <w:sz w:val="28"/>
          <w:szCs w:val="28"/>
        </w:rPr>
        <w:t>chiunque</w:t>
      </w:r>
      <w:r w:rsidR="00964C6A" w:rsidRPr="00F9415D">
        <w:rPr>
          <w:sz w:val="28"/>
          <w:szCs w:val="28"/>
        </w:rPr>
        <w:t>”</w:t>
      </w:r>
      <w:r w:rsidR="00CF738C" w:rsidRPr="00F9415D">
        <w:rPr>
          <w:sz w:val="28"/>
          <w:szCs w:val="28"/>
        </w:rPr>
        <w:t>) e nella</w:t>
      </w:r>
      <w:r w:rsidR="00964C6A" w:rsidRPr="00F9415D">
        <w:rPr>
          <w:sz w:val="28"/>
          <w:szCs w:val="28"/>
        </w:rPr>
        <w:t xml:space="preserve"> </w:t>
      </w:r>
      <w:r w:rsidR="00964C6A" w:rsidRPr="00F9415D">
        <w:rPr>
          <w:sz w:val="28"/>
          <w:szCs w:val="28"/>
        </w:rPr>
        <w:lastRenderedPageBreak/>
        <w:t>consequenziale</w:t>
      </w:r>
      <w:r w:rsidR="00CF738C" w:rsidRPr="00F9415D">
        <w:rPr>
          <w:sz w:val="28"/>
          <w:szCs w:val="28"/>
        </w:rPr>
        <w:t xml:space="preserve"> espressa mancata richiesta della dimostrazione di un interesse qualificato.</w:t>
      </w:r>
    </w:p>
    <w:p w:rsidR="00020FD7" w:rsidRPr="00F9415D" w:rsidRDefault="00020FD7" w:rsidP="00020FD7">
      <w:pPr>
        <w:spacing w:line="360" w:lineRule="auto"/>
        <w:ind w:left="142"/>
        <w:jc w:val="both"/>
        <w:rPr>
          <w:sz w:val="28"/>
          <w:szCs w:val="28"/>
        </w:rPr>
      </w:pPr>
      <w:r w:rsidRPr="00F9415D">
        <w:rPr>
          <w:sz w:val="28"/>
          <w:szCs w:val="28"/>
        </w:rPr>
        <w:t xml:space="preserve">Il secondo elemento di distinzione rispetto al modello generale è, invece, </w:t>
      </w:r>
      <w:r w:rsidR="006B6A65" w:rsidRPr="00F9415D">
        <w:rPr>
          <w:sz w:val="28"/>
          <w:szCs w:val="28"/>
        </w:rPr>
        <w:t xml:space="preserve">di tipo oggettivo: l’accesso </w:t>
      </w:r>
      <w:r w:rsidR="000E54D0" w:rsidRPr="00F9415D">
        <w:rPr>
          <w:sz w:val="28"/>
          <w:szCs w:val="28"/>
        </w:rPr>
        <w:t>è consentito nei confronti de</w:t>
      </w:r>
      <w:r w:rsidRPr="00F9415D">
        <w:rPr>
          <w:sz w:val="28"/>
          <w:szCs w:val="28"/>
        </w:rPr>
        <w:t xml:space="preserve">lle informazioni ambientali e non </w:t>
      </w:r>
      <w:r w:rsidR="000E54D0" w:rsidRPr="00F9415D">
        <w:rPr>
          <w:sz w:val="28"/>
          <w:szCs w:val="28"/>
        </w:rPr>
        <w:t>de</w:t>
      </w:r>
      <w:r w:rsidRPr="00F9415D">
        <w:rPr>
          <w:sz w:val="28"/>
          <w:szCs w:val="28"/>
        </w:rPr>
        <w:t xml:space="preserve">i soli </w:t>
      </w:r>
      <w:r w:rsidR="006B6A65" w:rsidRPr="00F9415D">
        <w:rPr>
          <w:sz w:val="28"/>
          <w:szCs w:val="28"/>
        </w:rPr>
        <w:t>documenti, il che comporta, tra l’altro, anche la possibilità di pretendere che l</w:t>
      </w:r>
      <w:r w:rsidRPr="00F9415D">
        <w:rPr>
          <w:sz w:val="28"/>
          <w:szCs w:val="28"/>
        </w:rPr>
        <w:t>’amministrazione fornisca dati non ancora formalmente incorporati in un documento definitivo.</w:t>
      </w:r>
      <w:r w:rsidR="005443DC" w:rsidRPr="00F9415D">
        <w:rPr>
          <w:sz w:val="28"/>
          <w:szCs w:val="28"/>
          <w:highlight w:val="yellow"/>
        </w:rPr>
        <w:t xml:space="preserve"> </w:t>
      </w:r>
    </w:p>
    <w:p w:rsidR="001E00C5" w:rsidRPr="00F9415D" w:rsidRDefault="000B2AAB" w:rsidP="001E00C5">
      <w:pPr>
        <w:spacing w:line="360" w:lineRule="auto"/>
        <w:ind w:left="142"/>
        <w:jc w:val="both"/>
        <w:rPr>
          <w:sz w:val="28"/>
          <w:szCs w:val="28"/>
        </w:rPr>
      </w:pPr>
      <w:r w:rsidRPr="00F9415D">
        <w:rPr>
          <w:sz w:val="28"/>
          <w:szCs w:val="28"/>
        </w:rPr>
        <w:t>Deve segnalarsi, poi, una particolare attenzione alla qualità dell’informazione, intesa come garanzia che le informazioni a cui si consente l’accesso risultino aggiornate, precise e confrontabili.</w:t>
      </w:r>
    </w:p>
    <w:p w:rsidR="006B6A65" w:rsidRPr="00F9415D" w:rsidRDefault="00B45B1F" w:rsidP="001E00C5">
      <w:pPr>
        <w:spacing w:line="360" w:lineRule="auto"/>
        <w:ind w:left="142"/>
        <w:jc w:val="both"/>
        <w:rPr>
          <w:sz w:val="28"/>
          <w:szCs w:val="28"/>
        </w:rPr>
      </w:pPr>
      <w:r w:rsidRPr="00F9415D">
        <w:rPr>
          <w:sz w:val="28"/>
          <w:szCs w:val="28"/>
        </w:rPr>
        <w:t xml:space="preserve">La giurisprudenza ammette anche la presentazione di istanze generiche, </w:t>
      </w:r>
      <w:r w:rsidR="003C1C45" w:rsidRPr="00F9415D">
        <w:rPr>
          <w:sz w:val="28"/>
          <w:szCs w:val="28"/>
        </w:rPr>
        <w:t xml:space="preserve">in quanto la complessità della materia ambientale e l’assenza di un legame diretto tra bene e individuo fanno si che il cittadino </w:t>
      </w:r>
      <w:r w:rsidR="000E54D0" w:rsidRPr="00F9415D">
        <w:rPr>
          <w:sz w:val="28"/>
          <w:szCs w:val="28"/>
        </w:rPr>
        <w:t>difficilmente</w:t>
      </w:r>
      <w:r w:rsidRPr="00F9415D">
        <w:rPr>
          <w:sz w:val="28"/>
          <w:szCs w:val="28"/>
        </w:rPr>
        <w:t xml:space="preserve"> conosca</w:t>
      </w:r>
      <w:r w:rsidR="003C1C45" w:rsidRPr="00F9415D">
        <w:rPr>
          <w:sz w:val="28"/>
          <w:szCs w:val="28"/>
        </w:rPr>
        <w:t xml:space="preserve"> nel dettaglio in quale documento sia contenuta l’informazione di cui ha bisogno.</w:t>
      </w:r>
    </w:p>
    <w:p w:rsidR="00F51BAE" w:rsidRDefault="00F51BAE" w:rsidP="001E00C5">
      <w:pPr>
        <w:spacing w:line="360" w:lineRule="auto"/>
        <w:ind w:left="142"/>
        <w:jc w:val="both"/>
        <w:rPr>
          <w:sz w:val="28"/>
          <w:szCs w:val="28"/>
        </w:rPr>
      </w:pPr>
    </w:p>
    <w:p w:rsidR="00E06793" w:rsidRPr="00F9415D" w:rsidRDefault="00F51BAE" w:rsidP="00E06793">
      <w:pPr>
        <w:spacing w:line="360" w:lineRule="auto"/>
        <w:ind w:left="142"/>
        <w:jc w:val="both"/>
        <w:rPr>
          <w:sz w:val="28"/>
          <w:szCs w:val="28"/>
        </w:rPr>
      </w:pPr>
      <w:r w:rsidRPr="0027681B">
        <w:rPr>
          <w:b/>
          <w:sz w:val="28"/>
          <w:szCs w:val="28"/>
        </w:rPr>
        <w:t>3.</w:t>
      </w:r>
      <w:r>
        <w:rPr>
          <w:sz w:val="28"/>
          <w:szCs w:val="28"/>
        </w:rPr>
        <w:t xml:space="preserve"> </w:t>
      </w:r>
      <w:r w:rsidR="00486E27" w:rsidRPr="00F9415D">
        <w:rPr>
          <w:sz w:val="28"/>
          <w:szCs w:val="28"/>
        </w:rPr>
        <w:t xml:space="preserve">Insomma, un accesso che </w:t>
      </w:r>
      <w:r w:rsidR="00BB47A2" w:rsidRPr="00F9415D">
        <w:rPr>
          <w:sz w:val="28"/>
          <w:szCs w:val="28"/>
        </w:rPr>
        <w:t>si</w:t>
      </w:r>
      <w:r w:rsidR="00486E27" w:rsidRPr="00F9415D">
        <w:rPr>
          <w:sz w:val="28"/>
          <w:szCs w:val="28"/>
        </w:rPr>
        <w:t xml:space="preserve"> avvicina molto alla famosa immagine della casa di vetro; che sembra, in altri termini, esprimere una massima abdicazione delle ragioni della segretezza a favore di quelle della trasparenza</w:t>
      </w:r>
      <w:r w:rsidR="0027681B" w:rsidRPr="00F9415D">
        <w:rPr>
          <w:sz w:val="28"/>
          <w:szCs w:val="28"/>
        </w:rPr>
        <w:t xml:space="preserve">. </w:t>
      </w:r>
      <w:r w:rsidR="005176DB" w:rsidRPr="00F9415D">
        <w:rPr>
          <w:sz w:val="28"/>
          <w:szCs w:val="28"/>
        </w:rPr>
        <w:t xml:space="preserve">La giustificazione di tale modello differenziato può essere trovata </w:t>
      </w:r>
      <w:r w:rsidR="00650A17" w:rsidRPr="00F9415D">
        <w:rPr>
          <w:sz w:val="28"/>
          <w:szCs w:val="28"/>
        </w:rPr>
        <w:t>solo in parte</w:t>
      </w:r>
      <w:r w:rsidR="00E8471A" w:rsidRPr="00F9415D">
        <w:rPr>
          <w:sz w:val="28"/>
          <w:szCs w:val="28"/>
        </w:rPr>
        <w:t xml:space="preserve"> nella natura giuridica meta</w:t>
      </w:r>
      <w:r w:rsidR="005771D2" w:rsidRPr="00F9415D">
        <w:rPr>
          <w:sz w:val="28"/>
          <w:szCs w:val="28"/>
        </w:rPr>
        <w:t>-</w:t>
      </w:r>
      <w:r w:rsidR="00E8471A" w:rsidRPr="00F9415D">
        <w:rPr>
          <w:sz w:val="28"/>
          <w:szCs w:val="28"/>
        </w:rPr>
        <w:t>individuale degli interessi sottesi alla tutela dell’ambiente</w:t>
      </w:r>
      <w:r w:rsidR="00650A17" w:rsidRPr="00F9415D">
        <w:rPr>
          <w:sz w:val="28"/>
          <w:szCs w:val="28"/>
        </w:rPr>
        <w:t xml:space="preserve">, idonea </w:t>
      </w:r>
      <w:r w:rsidR="00E06793" w:rsidRPr="00F9415D">
        <w:rPr>
          <w:sz w:val="28"/>
          <w:szCs w:val="28"/>
        </w:rPr>
        <w:t xml:space="preserve">al massimo </w:t>
      </w:r>
      <w:r w:rsidR="00650A17" w:rsidRPr="00F9415D">
        <w:rPr>
          <w:sz w:val="28"/>
          <w:szCs w:val="28"/>
        </w:rPr>
        <w:t>a spiegare</w:t>
      </w:r>
      <w:r w:rsidR="00E8471A" w:rsidRPr="00F9415D">
        <w:rPr>
          <w:sz w:val="28"/>
          <w:szCs w:val="28"/>
        </w:rPr>
        <w:t xml:space="preserve"> l’estensione soggettiva</w:t>
      </w:r>
      <w:r w:rsidR="00E06793" w:rsidRPr="00F9415D">
        <w:rPr>
          <w:sz w:val="28"/>
          <w:szCs w:val="28"/>
        </w:rPr>
        <w:t>,</w:t>
      </w:r>
      <w:r w:rsidR="00E8471A" w:rsidRPr="00F9415D">
        <w:rPr>
          <w:sz w:val="28"/>
          <w:szCs w:val="28"/>
        </w:rPr>
        <w:t xml:space="preserve"> ma non certo quel</w:t>
      </w:r>
      <w:r w:rsidR="005E56F9" w:rsidRPr="00F9415D">
        <w:rPr>
          <w:sz w:val="28"/>
          <w:szCs w:val="28"/>
        </w:rPr>
        <w:t>la oggettiva</w:t>
      </w:r>
      <w:r w:rsidR="00650A17" w:rsidRPr="00F9415D">
        <w:rPr>
          <w:sz w:val="28"/>
          <w:szCs w:val="28"/>
        </w:rPr>
        <w:t xml:space="preserve">. </w:t>
      </w:r>
      <w:r w:rsidR="005176DB" w:rsidRPr="00F9415D">
        <w:rPr>
          <w:sz w:val="28"/>
          <w:szCs w:val="28"/>
        </w:rPr>
        <w:t xml:space="preserve">Né appare idoneo il richiamo all’accezione </w:t>
      </w:r>
      <w:r w:rsidR="00E06793" w:rsidRPr="00F9415D">
        <w:rPr>
          <w:sz w:val="28"/>
          <w:szCs w:val="28"/>
        </w:rPr>
        <w:t>di trasparenza intesa come conoscibilità assoluta dell’agire pubblico,</w:t>
      </w:r>
      <w:r w:rsidR="00650A17" w:rsidRPr="00F9415D">
        <w:rPr>
          <w:sz w:val="28"/>
          <w:szCs w:val="28"/>
        </w:rPr>
        <w:t xml:space="preserve"> </w:t>
      </w:r>
      <w:r w:rsidR="00E06793" w:rsidRPr="00F9415D">
        <w:rPr>
          <w:sz w:val="28"/>
          <w:szCs w:val="28"/>
        </w:rPr>
        <w:t>strumentale ad un controllo generalizzato e diffuso dell’azione amministrativa da parte della collettività</w:t>
      </w:r>
      <w:r w:rsidR="005176DB" w:rsidRPr="00F9415D">
        <w:rPr>
          <w:sz w:val="28"/>
          <w:szCs w:val="28"/>
        </w:rPr>
        <w:t xml:space="preserve">, quale emerge dalla disciplina </w:t>
      </w:r>
      <w:r w:rsidR="00E06793" w:rsidRPr="00F9415D">
        <w:rPr>
          <w:sz w:val="28"/>
          <w:szCs w:val="28"/>
        </w:rPr>
        <w:t>del diritto di accesso civico e d</w:t>
      </w:r>
      <w:r w:rsidR="005176DB" w:rsidRPr="00F9415D">
        <w:rPr>
          <w:sz w:val="28"/>
          <w:szCs w:val="28"/>
        </w:rPr>
        <w:t>a</w:t>
      </w:r>
      <w:r w:rsidR="00E06793" w:rsidRPr="00F9415D">
        <w:rPr>
          <w:sz w:val="28"/>
          <w:szCs w:val="28"/>
        </w:rPr>
        <w:t>lle recenti modific</w:t>
      </w:r>
      <w:r w:rsidR="00240068" w:rsidRPr="00F9415D">
        <w:rPr>
          <w:sz w:val="28"/>
          <w:szCs w:val="28"/>
        </w:rPr>
        <w:t>he introdotte dalla legge Madia</w:t>
      </w:r>
      <w:r w:rsidR="00E06793" w:rsidRPr="00F9415D">
        <w:rPr>
          <w:sz w:val="28"/>
          <w:szCs w:val="28"/>
        </w:rPr>
        <w:t xml:space="preserve"> volte a riconoscere in capo al cittadino un</w:t>
      </w:r>
      <w:r w:rsidR="005176DB" w:rsidRPr="00F9415D">
        <w:rPr>
          <w:sz w:val="28"/>
          <w:szCs w:val="28"/>
        </w:rPr>
        <w:t>o specifico</w:t>
      </w:r>
      <w:r w:rsidR="00E06793" w:rsidRPr="00F9415D">
        <w:rPr>
          <w:sz w:val="28"/>
          <w:szCs w:val="28"/>
        </w:rPr>
        <w:t xml:space="preserve"> ruolo di controllore del</w:t>
      </w:r>
      <w:r w:rsidR="00BB47A2" w:rsidRPr="00F9415D">
        <w:rPr>
          <w:sz w:val="28"/>
          <w:szCs w:val="28"/>
        </w:rPr>
        <w:t xml:space="preserve"> corretto esercizio della funzione.</w:t>
      </w:r>
      <w:r w:rsidR="00E06793" w:rsidRPr="00F9415D">
        <w:rPr>
          <w:sz w:val="28"/>
          <w:szCs w:val="28"/>
        </w:rPr>
        <w:t xml:space="preserve"> </w:t>
      </w:r>
    </w:p>
    <w:p w:rsidR="002A194A" w:rsidRPr="00F9415D" w:rsidRDefault="005176DB" w:rsidP="002A194A">
      <w:pPr>
        <w:spacing w:line="360" w:lineRule="auto"/>
        <w:ind w:left="142"/>
        <w:jc w:val="both"/>
        <w:rPr>
          <w:sz w:val="28"/>
          <w:szCs w:val="28"/>
        </w:rPr>
      </w:pPr>
      <w:r w:rsidRPr="00F9415D">
        <w:rPr>
          <w:sz w:val="28"/>
          <w:szCs w:val="28"/>
        </w:rPr>
        <w:lastRenderedPageBreak/>
        <w:t>U</w:t>
      </w:r>
      <w:r w:rsidR="00AF1584" w:rsidRPr="00F9415D">
        <w:rPr>
          <w:sz w:val="28"/>
          <w:szCs w:val="28"/>
        </w:rPr>
        <w:t xml:space="preserve">na ricostruzione di questo tipo </w:t>
      </w:r>
      <w:r w:rsidRPr="00F9415D">
        <w:rPr>
          <w:sz w:val="28"/>
          <w:szCs w:val="28"/>
        </w:rPr>
        <w:t>sarebbe senza dubbio</w:t>
      </w:r>
      <w:r w:rsidR="00AF1584" w:rsidRPr="00F9415D">
        <w:rPr>
          <w:sz w:val="28"/>
          <w:szCs w:val="28"/>
        </w:rPr>
        <w:t xml:space="preserve"> fuorviante. L</w:t>
      </w:r>
      <w:r w:rsidR="005D3AB2" w:rsidRPr="00F9415D">
        <w:rPr>
          <w:sz w:val="28"/>
          <w:szCs w:val="28"/>
        </w:rPr>
        <w:t>a d</w:t>
      </w:r>
      <w:r w:rsidR="005E56F9" w:rsidRPr="00F9415D">
        <w:rPr>
          <w:sz w:val="28"/>
          <w:szCs w:val="28"/>
        </w:rPr>
        <w:t>isciplina</w:t>
      </w:r>
      <w:r w:rsidR="005D3AB2" w:rsidRPr="00F9415D">
        <w:rPr>
          <w:sz w:val="28"/>
          <w:szCs w:val="28"/>
        </w:rPr>
        <w:t xml:space="preserve"> </w:t>
      </w:r>
      <w:r w:rsidR="00AF1584" w:rsidRPr="00F9415D">
        <w:rPr>
          <w:sz w:val="28"/>
          <w:szCs w:val="28"/>
        </w:rPr>
        <w:t xml:space="preserve">di settore, infatti, </w:t>
      </w:r>
      <w:r w:rsidR="004D199C" w:rsidRPr="00F9415D">
        <w:rPr>
          <w:sz w:val="28"/>
          <w:szCs w:val="28"/>
        </w:rPr>
        <w:t xml:space="preserve">afferma con chiarezza che </w:t>
      </w:r>
      <w:r w:rsidR="00AF1584" w:rsidRPr="00F9415D">
        <w:rPr>
          <w:sz w:val="28"/>
          <w:szCs w:val="28"/>
        </w:rPr>
        <w:t>il</w:t>
      </w:r>
      <w:r w:rsidR="004D199C" w:rsidRPr="00F9415D">
        <w:rPr>
          <w:sz w:val="28"/>
          <w:szCs w:val="28"/>
        </w:rPr>
        <w:t xml:space="preserve"> diritto</w:t>
      </w:r>
      <w:r w:rsidR="00AF1584" w:rsidRPr="00F9415D">
        <w:rPr>
          <w:sz w:val="28"/>
          <w:szCs w:val="28"/>
        </w:rPr>
        <w:t xml:space="preserve"> di accesso all’informazione</w:t>
      </w:r>
      <w:r w:rsidR="00690FC2" w:rsidRPr="00F9415D">
        <w:rPr>
          <w:sz w:val="28"/>
          <w:szCs w:val="28"/>
        </w:rPr>
        <w:t xml:space="preserve"> ambientale</w:t>
      </w:r>
      <w:r w:rsidR="004D199C" w:rsidRPr="00F9415D">
        <w:rPr>
          <w:sz w:val="28"/>
          <w:szCs w:val="28"/>
        </w:rPr>
        <w:t xml:space="preserve"> </w:t>
      </w:r>
      <w:r w:rsidR="00AF1584" w:rsidRPr="00F9415D">
        <w:rPr>
          <w:sz w:val="28"/>
          <w:szCs w:val="28"/>
        </w:rPr>
        <w:t xml:space="preserve">non </w:t>
      </w:r>
      <w:r w:rsidR="004D199C" w:rsidRPr="00F9415D">
        <w:rPr>
          <w:sz w:val="28"/>
          <w:szCs w:val="28"/>
        </w:rPr>
        <w:t xml:space="preserve">è strumentale </w:t>
      </w:r>
      <w:proofErr w:type="spellStart"/>
      <w:r w:rsidR="00AF1584" w:rsidRPr="00F9415D">
        <w:rPr>
          <w:sz w:val="28"/>
          <w:szCs w:val="28"/>
        </w:rPr>
        <w:t>nè</w:t>
      </w:r>
      <w:proofErr w:type="spellEnd"/>
      <w:r w:rsidR="004D199C" w:rsidRPr="00F9415D">
        <w:rPr>
          <w:sz w:val="28"/>
          <w:szCs w:val="28"/>
        </w:rPr>
        <w:t xml:space="preserve"> alla tutela delle posizioni individuali di</w:t>
      </w:r>
      <w:r w:rsidR="00690FC2" w:rsidRPr="00F9415D">
        <w:rPr>
          <w:sz w:val="28"/>
          <w:szCs w:val="28"/>
        </w:rPr>
        <w:t xml:space="preserve"> chi</w:t>
      </w:r>
      <w:r w:rsidR="004D199C" w:rsidRPr="00F9415D">
        <w:rPr>
          <w:sz w:val="28"/>
          <w:szCs w:val="28"/>
        </w:rPr>
        <w:t xml:space="preserve"> </w:t>
      </w:r>
      <w:r w:rsidR="00D966CE" w:rsidRPr="00F9415D">
        <w:rPr>
          <w:sz w:val="28"/>
          <w:szCs w:val="28"/>
        </w:rPr>
        <w:t>lo esercita,</w:t>
      </w:r>
      <w:r w:rsidR="00AF1584" w:rsidRPr="00F9415D">
        <w:rPr>
          <w:sz w:val="28"/>
          <w:szCs w:val="28"/>
        </w:rPr>
        <w:t xml:space="preserve"> né a</w:t>
      </w:r>
      <w:r w:rsidRPr="00F9415D">
        <w:rPr>
          <w:sz w:val="28"/>
          <w:szCs w:val="28"/>
        </w:rPr>
        <w:t>d attività</w:t>
      </w:r>
      <w:r w:rsidR="00AF1584" w:rsidRPr="00F9415D">
        <w:rPr>
          <w:sz w:val="28"/>
          <w:szCs w:val="28"/>
        </w:rPr>
        <w:t xml:space="preserve"> di monitoraggio diffuso,</w:t>
      </w:r>
      <w:r w:rsidR="00D966CE" w:rsidRPr="00F9415D">
        <w:rPr>
          <w:sz w:val="28"/>
          <w:szCs w:val="28"/>
        </w:rPr>
        <w:t xml:space="preserve"> bensì </w:t>
      </w:r>
      <w:r w:rsidR="00690FC2" w:rsidRPr="00F9415D">
        <w:rPr>
          <w:sz w:val="28"/>
          <w:szCs w:val="28"/>
        </w:rPr>
        <w:t xml:space="preserve">allo sviluppo di una coscienza ambientale collettiva, </w:t>
      </w:r>
      <w:r w:rsidR="0064577F" w:rsidRPr="00F9415D">
        <w:rPr>
          <w:sz w:val="28"/>
          <w:szCs w:val="28"/>
        </w:rPr>
        <w:t>quale condizione per la soddisfazione dell’interesse pubblico alla migliore protezione del bene ambiente</w:t>
      </w:r>
      <w:r w:rsidR="00D966CE" w:rsidRPr="00F9415D">
        <w:rPr>
          <w:sz w:val="28"/>
          <w:szCs w:val="28"/>
        </w:rPr>
        <w:t>.</w:t>
      </w:r>
      <w:r w:rsidR="005C6DC7" w:rsidRPr="00F9415D">
        <w:rPr>
          <w:sz w:val="28"/>
          <w:szCs w:val="28"/>
        </w:rPr>
        <w:t xml:space="preserve"> </w:t>
      </w:r>
      <w:r w:rsidR="005771D2" w:rsidRPr="00F9415D">
        <w:rPr>
          <w:sz w:val="28"/>
          <w:szCs w:val="28"/>
        </w:rPr>
        <w:t xml:space="preserve">Si profila, in tal modo, un passaggio del </w:t>
      </w:r>
      <w:r w:rsidR="005C6DC7" w:rsidRPr="00F9415D">
        <w:rPr>
          <w:sz w:val="28"/>
          <w:szCs w:val="28"/>
        </w:rPr>
        <w:t>diritto all’informazione ambientale dalla dimensione individuale a quella collettiva</w:t>
      </w:r>
      <w:r w:rsidR="005771D2" w:rsidRPr="00F9415D">
        <w:rPr>
          <w:sz w:val="28"/>
          <w:szCs w:val="28"/>
        </w:rPr>
        <w:t>.</w:t>
      </w:r>
      <w:r w:rsidR="008F50F5" w:rsidRPr="00F9415D">
        <w:rPr>
          <w:sz w:val="28"/>
          <w:szCs w:val="28"/>
        </w:rPr>
        <w:t xml:space="preserve"> </w:t>
      </w:r>
    </w:p>
    <w:p w:rsidR="00A9256E" w:rsidRPr="00F9415D" w:rsidRDefault="0008458A" w:rsidP="00690FC2">
      <w:pPr>
        <w:spacing w:line="360" w:lineRule="auto"/>
        <w:ind w:left="142"/>
        <w:jc w:val="both"/>
        <w:rPr>
          <w:sz w:val="28"/>
          <w:szCs w:val="28"/>
        </w:rPr>
      </w:pPr>
      <w:r w:rsidRPr="00F9415D">
        <w:rPr>
          <w:sz w:val="28"/>
          <w:szCs w:val="28"/>
        </w:rPr>
        <w:t>U</w:t>
      </w:r>
      <w:r w:rsidR="00D966CE" w:rsidRPr="00F9415D">
        <w:rPr>
          <w:sz w:val="28"/>
          <w:szCs w:val="28"/>
        </w:rPr>
        <w:t>n accesso potenzialmente amplissimo,</w:t>
      </w:r>
      <w:r w:rsidRPr="00F9415D">
        <w:rPr>
          <w:sz w:val="28"/>
          <w:szCs w:val="28"/>
        </w:rPr>
        <w:t xml:space="preserve"> quindi,</w:t>
      </w:r>
      <w:r w:rsidR="00D966CE" w:rsidRPr="00F9415D">
        <w:rPr>
          <w:sz w:val="28"/>
          <w:szCs w:val="28"/>
        </w:rPr>
        <w:t xml:space="preserve"> che, però, paradossalmente, rischia di essere poco utilizzato, perché in realtà poco utile. Mi riferisco alla circostanza che in questa materia l’accesso è stato quasi del tutto soppiantato dai doveri di </w:t>
      </w:r>
      <w:r w:rsidR="009D00F7" w:rsidRPr="00F9415D">
        <w:rPr>
          <w:sz w:val="28"/>
          <w:szCs w:val="28"/>
        </w:rPr>
        <w:t>informazione-divulgazione</w:t>
      </w:r>
      <w:r w:rsidR="00D966CE" w:rsidRPr="00F9415D">
        <w:rPr>
          <w:sz w:val="28"/>
          <w:szCs w:val="28"/>
        </w:rPr>
        <w:t xml:space="preserve"> che l’ordinamento </w:t>
      </w:r>
      <w:r w:rsidR="009D00F7" w:rsidRPr="00F9415D">
        <w:rPr>
          <w:sz w:val="28"/>
          <w:szCs w:val="28"/>
        </w:rPr>
        <w:t>riconosce in capo</w:t>
      </w:r>
      <w:r w:rsidR="00D966CE" w:rsidRPr="00F9415D">
        <w:rPr>
          <w:sz w:val="28"/>
          <w:szCs w:val="28"/>
        </w:rPr>
        <w:t xml:space="preserve"> all</w:t>
      </w:r>
      <w:r w:rsidR="009D00F7" w:rsidRPr="00F9415D">
        <w:rPr>
          <w:sz w:val="28"/>
          <w:szCs w:val="28"/>
        </w:rPr>
        <w:t xml:space="preserve">e amministrazioni </w:t>
      </w:r>
      <w:r w:rsidR="00D966CE" w:rsidRPr="00F9415D">
        <w:rPr>
          <w:sz w:val="28"/>
          <w:szCs w:val="28"/>
        </w:rPr>
        <w:t>che gestisc</w:t>
      </w:r>
      <w:r w:rsidR="009D00F7" w:rsidRPr="00F9415D">
        <w:rPr>
          <w:sz w:val="28"/>
          <w:szCs w:val="28"/>
        </w:rPr>
        <w:t>ono</w:t>
      </w:r>
      <w:r w:rsidR="00D966CE" w:rsidRPr="00F9415D">
        <w:rPr>
          <w:sz w:val="28"/>
          <w:szCs w:val="28"/>
        </w:rPr>
        <w:t xml:space="preserve"> dati ambientali.</w:t>
      </w:r>
      <w:r w:rsidR="00581F98" w:rsidRPr="00F9415D">
        <w:rPr>
          <w:sz w:val="28"/>
          <w:szCs w:val="28"/>
        </w:rPr>
        <w:t xml:space="preserve"> </w:t>
      </w:r>
    </w:p>
    <w:p w:rsidR="00690FC2" w:rsidRPr="00F9415D" w:rsidRDefault="00B05DBA" w:rsidP="00690FC2">
      <w:pPr>
        <w:spacing w:line="360" w:lineRule="auto"/>
        <w:ind w:left="142"/>
        <w:jc w:val="both"/>
        <w:rPr>
          <w:sz w:val="28"/>
          <w:szCs w:val="28"/>
        </w:rPr>
      </w:pPr>
      <w:r w:rsidRPr="00F9415D">
        <w:rPr>
          <w:sz w:val="28"/>
          <w:szCs w:val="28"/>
        </w:rPr>
        <w:t>L</w:t>
      </w:r>
      <w:r w:rsidR="00581F98" w:rsidRPr="00F9415D">
        <w:rPr>
          <w:sz w:val="28"/>
          <w:szCs w:val="28"/>
        </w:rPr>
        <w:t>a “nicchia”, a ben vedere non tanto residuale, occupata oggi dal diritto di accesso alle informazioni ambientali è</w:t>
      </w:r>
      <w:r w:rsidRPr="00F9415D">
        <w:rPr>
          <w:sz w:val="28"/>
          <w:szCs w:val="28"/>
        </w:rPr>
        <w:t>, quindi,</w:t>
      </w:r>
      <w:r w:rsidR="00581F98" w:rsidRPr="00F9415D">
        <w:rPr>
          <w:sz w:val="28"/>
          <w:szCs w:val="28"/>
        </w:rPr>
        <w:t xml:space="preserve"> rappresentata </w:t>
      </w:r>
      <w:r w:rsidR="00240068" w:rsidRPr="00F9415D">
        <w:rPr>
          <w:sz w:val="28"/>
          <w:szCs w:val="28"/>
        </w:rPr>
        <w:t>principalmente</w:t>
      </w:r>
      <w:r w:rsidR="00581F98" w:rsidRPr="00F9415D">
        <w:rPr>
          <w:sz w:val="28"/>
          <w:szCs w:val="28"/>
        </w:rPr>
        <w:t xml:space="preserve"> dalla possibilità di chiedere l’accesso anche a dati disaggregati, non ancora riportati in un documento (soggetto a pubblicazione), nonché ad informazioni </w:t>
      </w:r>
      <w:r w:rsidRPr="00F9415D">
        <w:rPr>
          <w:sz w:val="28"/>
          <w:szCs w:val="28"/>
        </w:rPr>
        <w:t xml:space="preserve">che l’amministrazione </w:t>
      </w:r>
      <w:r w:rsidR="00581F98" w:rsidRPr="00F9415D">
        <w:rPr>
          <w:sz w:val="28"/>
          <w:szCs w:val="28"/>
        </w:rPr>
        <w:t xml:space="preserve">sta </w:t>
      </w:r>
      <w:r w:rsidRPr="00F9415D">
        <w:rPr>
          <w:sz w:val="28"/>
          <w:szCs w:val="28"/>
        </w:rPr>
        <w:t xml:space="preserve">ancora </w:t>
      </w:r>
      <w:r w:rsidR="00581F98" w:rsidRPr="00F9415D">
        <w:rPr>
          <w:sz w:val="28"/>
          <w:szCs w:val="28"/>
        </w:rPr>
        <w:t xml:space="preserve">acquisendo nell’ambito di un procedimento. </w:t>
      </w:r>
      <w:r w:rsidRPr="00F9415D">
        <w:rPr>
          <w:sz w:val="28"/>
          <w:szCs w:val="28"/>
        </w:rPr>
        <w:t>Si profila</w:t>
      </w:r>
      <w:r w:rsidR="00581F98" w:rsidRPr="00F9415D">
        <w:rPr>
          <w:sz w:val="28"/>
          <w:szCs w:val="28"/>
        </w:rPr>
        <w:t xml:space="preserve">, in tal senso, una sostanziale valorizzazione dell’accesso </w:t>
      </w:r>
      <w:proofErr w:type="spellStart"/>
      <w:r w:rsidR="00581F98" w:rsidRPr="00F9415D">
        <w:rPr>
          <w:sz w:val="28"/>
          <w:szCs w:val="28"/>
        </w:rPr>
        <w:t>infraprocedimentale</w:t>
      </w:r>
      <w:proofErr w:type="spellEnd"/>
      <w:r w:rsidR="00581F98" w:rsidRPr="00F9415D">
        <w:rPr>
          <w:sz w:val="28"/>
          <w:szCs w:val="28"/>
        </w:rPr>
        <w:t xml:space="preserve">, a scapito di quello </w:t>
      </w:r>
      <w:proofErr w:type="spellStart"/>
      <w:r w:rsidR="00581F98" w:rsidRPr="00F9415D">
        <w:rPr>
          <w:sz w:val="28"/>
          <w:szCs w:val="28"/>
        </w:rPr>
        <w:t>provvedimentale</w:t>
      </w:r>
      <w:proofErr w:type="spellEnd"/>
      <w:r w:rsidR="00581F98" w:rsidRPr="00F9415D">
        <w:rPr>
          <w:sz w:val="28"/>
          <w:szCs w:val="28"/>
        </w:rPr>
        <w:t xml:space="preserve">, in piena coerenza, del resto, con la </w:t>
      </w:r>
      <w:r w:rsidRPr="00F9415D">
        <w:rPr>
          <w:sz w:val="28"/>
          <w:szCs w:val="28"/>
        </w:rPr>
        <w:t>accennata</w:t>
      </w:r>
      <w:r w:rsidR="00581F98" w:rsidRPr="00F9415D">
        <w:rPr>
          <w:sz w:val="28"/>
          <w:szCs w:val="28"/>
        </w:rPr>
        <w:t xml:space="preserve"> “vocazione” dell’accesso ambientale quale strumento per </w:t>
      </w:r>
      <w:r w:rsidRPr="00F9415D">
        <w:rPr>
          <w:sz w:val="28"/>
          <w:szCs w:val="28"/>
        </w:rPr>
        <w:t>la realizzazione di processi decisionali ispirati a logiche di</w:t>
      </w:r>
      <w:r w:rsidR="00581F98" w:rsidRPr="00F9415D">
        <w:rPr>
          <w:sz w:val="28"/>
          <w:szCs w:val="28"/>
        </w:rPr>
        <w:t xml:space="preserve"> democrazia partecipativa</w:t>
      </w:r>
      <w:r w:rsidRPr="00F9415D">
        <w:rPr>
          <w:sz w:val="28"/>
          <w:szCs w:val="28"/>
        </w:rPr>
        <w:t>.</w:t>
      </w:r>
    </w:p>
    <w:p w:rsidR="00690FC2" w:rsidRDefault="00690FC2" w:rsidP="00690FC2">
      <w:pPr>
        <w:spacing w:line="360" w:lineRule="auto"/>
        <w:ind w:left="142"/>
        <w:jc w:val="both"/>
        <w:rPr>
          <w:sz w:val="28"/>
          <w:szCs w:val="28"/>
        </w:rPr>
      </w:pPr>
    </w:p>
    <w:p w:rsidR="002223D8" w:rsidRPr="00F9415D" w:rsidRDefault="00690FC2" w:rsidP="002223D8">
      <w:pPr>
        <w:spacing w:line="360" w:lineRule="auto"/>
        <w:ind w:left="142"/>
        <w:jc w:val="both"/>
        <w:rPr>
          <w:sz w:val="28"/>
          <w:szCs w:val="28"/>
        </w:rPr>
      </w:pPr>
      <w:r w:rsidRPr="008D5014">
        <w:rPr>
          <w:b/>
          <w:sz w:val="28"/>
          <w:szCs w:val="28"/>
        </w:rPr>
        <w:t>4.</w:t>
      </w:r>
      <w:r w:rsidRPr="008D5014">
        <w:rPr>
          <w:sz w:val="28"/>
          <w:szCs w:val="28"/>
        </w:rPr>
        <w:t xml:space="preserve"> </w:t>
      </w:r>
      <w:r w:rsidR="008D5014" w:rsidRPr="00F9415D">
        <w:rPr>
          <w:sz w:val="28"/>
          <w:szCs w:val="28"/>
        </w:rPr>
        <w:t xml:space="preserve">La stretta connessione tra conoscenza diffusa delle problematiche ambientali e soluzione delle stesse fa </w:t>
      </w:r>
      <w:r w:rsidR="0012681E" w:rsidRPr="00F9415D">
        <w:rPr>
          <w:sz w:val="28"/>
          <w:szCs w:val="28"/>
        </w:rPr>
        <w:t xml:space="preserve">dunque </w:t>
      </w:r>
      <w:r w:rsidR="008D5014" w:rsidRPr="00F9415D">
        <w:rPr>
          <w:sz w:val="28"/>
          <w:szCs w:val="28"/>
        </w:rPr>
        <w:t>e</w:t>
      </w:r>
      <w:r w:rsidR="00E87760" w:rsidRPr="00F9415D">
        <w:rPr>
          <w:sz w:val="28"/>
          <w:szCs w:val="28"/>
        </w:rPr>
        <w:t>merge</w:t>
      </w:r>
      <w:r w:rsidR="008D5014" w:rsidRPr="00F9415D">
        <w:rPr>
          <w:sz w:val="28"/>
          <w:szCs w:val="28"/>
        </w:rPr>
        <w:t>re</w:t>
      </w:r>
      <w:r w:rsidR="00E87760" w:rsidRPr="00F9415D">
        <w:rPr>
          <w:sz w:val="28"/>
          <w:szCs w:val="28"/>
        </w:rPr>
        <w:t xml:space="preserve"> la “cifra” </w:t>
      </w:r>
      <w:r w:rsidRPr="00F9415D">
        <w:rPr>
          <w:sz w:val="28"/>
          <w:szCs w:val="28"/>
        </w:rPr>
        <w:t>propria dell’accesso ambientale</w:t>
      </w:r>
      <w:r w:rsidR="001B38F6" w:rsidRPr="00F9415D">
        <w:rPr>
          <w:sz w:val="28"/>
          <w:szCs w:val="28"/>
        </w:rPr>
        <w:t xml:space="preserve">, ovvero </w:t>
      </w:r>
      <w:r w:rsidR="008D5014" w:rsidRPr="00F9415D">
        <w:rPr>
          <w:sz w:val="28"/>
          <w:szCs w:val="28"/>
        </w:rPr>
        <w:t xml:space="preserve">il suo essere presupposto indispensabile </w:t>
      </w:r>
      <w:r w:rsidR="008D5014" w:rsidRPr="00F9415D">
        <w:rPr>
          <w:sz w:val="28"/>
          <w:szCs w:val="28"/>
        </w:rPr>
        <w:lastRenderedPageBreak/>
        <w:t>per una partecipazione effettiva</w:t>
      </w:r>
      <w:r w:rsidR="00E87760" w:rsidRPr="00F9415D">
        <w:rPr>
          <w:sz w:val="28"/>
          <w:szCs w:val="28"/>
        </w:rPr>
        <w:t xml:space="preserve">. </w:t>
      </w:r>
      <w:r w:rsidR="00D126C8" w:rsidRPr="00F9415D">
        <w:rPr>
          <w:sz w:val="28"/>
          <w:szCs w:val="28"/>
        </w:rPr>
        <w:t xml:space="preserve">Più che di “democrazia del monitoraggio” sarebbe quindi </w:t>
      </w:r>
      <w:r w:rsidR="0012681E" w:rsidRPr="00F9415D">
        <w:rPr>
          <w:sz w:val="28"/>
          <w:szCs w:val="28"/>
        </w:rPr>
        <w:t xml:space="preserve">più </w:t>
      </w:r>
      <w:r w:rsidR="00D126C8" w:rsidRPr="00F9415D">
        <w:rPr>
          <w:sz w:val="28"/>
          <w:szCs w:val="28"/>
        </w:rPr>
        <w:t xml:space="preserve">corretto parlare di cittadinanza intesa come </w:t>
      </w:r>
      <w:proofErr w:type="spellStart"/>
      <w:r w:rsidR="00D126C8" w:rsidRPr="00F9415D">
        <w:rPr>
          <w:i/>
          <w:sz w:val="28"/>
          <w:szCs w:val="28"/>
        </w:rPr>
        <w:t>civic</w:t>
      </w:r>
      <w:proofErr w:type="spellEnd"/>
      <w:r w:rsidR="00D126C8" w:rsidRPr="00F9415D">
        <w:rPr>
          <w:i/>
          <w:sz w:val="28"/>
          <w:szCs w:val="28"/>
        </w:rPr>
        <w:t xml:space="preserve"> agency</w:t>
      </w:r>
      <w:r w:rsidR="008D5014" w:rsidRPr="00F9415D">
        <w:rPr>
          <w:sz w:val="28"/>
          <w:szCs w:val="28"/>
        </w:rPr>
        <w:t>.</w:t>
      </w:r>
      <w:r w:rsidR="00D126C8" w:rsidRPr="00F9415D">
        <w:rPr>
          <w:sz w:val="28"/>
          <w:szCs w:val="28"/>
        </w:rPr>
        <w:t xml:space="preserve"> </w:t>
      </w:r>
    </w:p>
    <w:p w:rsidR="00240068" w:rsidRPr="00F9415D" w:rsidRDefault="00DB65CA" w:rsidP="00C51A7F">
      <w:pPr>
        <w:spacing w:line="360" w:lineRule="auto"/>
        <w:ind w:left="142"/>
        <w:jc w:val="both"/>
        <w:rPr>
          <w:sz w:val="28"/>
          <w:szCs w:val="28"/>
        </w:rPr>
      </w:pPr>
      <w:r w:rsidRPr="00F9415D">
        <w:rPr>
          <w:sz w:val="28"/>
          <w:szCs w:val="28"/>
        </w:rPr>
        <w:t xml:space="preserve">I teorici della democrazia partecipativa evidenziano come, in linea generale, una effettiva partecipazione inciderebbe sulla qualità della decisione pubblica in virtù di ciò che i cittadini sono in grado di offrire in termini di eterogeneità delle argomentazioni e prossimità delle questioni affrontate. </w:t>
      </w:r>
      <w:r w:rsidR="000621C6" w:rsidRPr="00F9415D">
        <w:rPr>
          <w:sz w:val="28"/>
          <w:szCs w:val="28"/>
        </w:rPr>
        <w:t>Tali argomentazioni acquisiscono maggior forza proprio nell’ambito dei procedimenti ambientali</w:t>
      </w:r>
      <w:r w:rsidR="00C51A7F" w:rsidRPr="00F9415D">
        <w:rPr>
          <w:sz w:val="28"/>
          <w:szCs w:val="28"/>
        </w:rPr>
        <w:t>:</w:t>
      </w:r>
      <w:r w:rsidR="000621C6" w:rsidRPr="00F9415D">
        <w:rPr>
          <w:sz w:val="28"/>
          <w:szCs w:val="28"/>
        </w:rPr>
        <w:t xml:space="preserve"> </w:t>
      </w:r>
      <w:r w:rsidR="00C51A7F" w:rsidRPr="00F9415D">
        <w:rPr>
          <w:sz w:val="28"/>
          <w:szCs w:val="28"/>
        </w:rPr>
        <w:t>l’amministrazione tende a valutare il rischio ambientale da un punto di vista puramente tecnico</w:t>
      </w:r>
      <w:r w:rsidR="00A24B3E" w:rsidRPr="00F9415D">
        <w:rPr>
          <w:sz w:val="28"/>
          <w:szCs w:val="28"/>
        </w:rPr>
        <w:t xml:space="preserve"> (superamento</w:t>
      </w:r>
      <w:r w:rsidR="00607BF0" w:rsidRPr="00F9415D">
        <w:rPr>
          <w:sz w:val="28"/>
          <w:szCs w:val="28"/>
        </w:rPr>
        <w:t xml:space="preserve"> o meno d</w:t>
      </w:r>
      <w:r w:rsidR="00C51A7F" w:rsidRPr="00F9415D">
        <w:rPr>
          <w:sz w:val="28"/>
          <w:szCs w:val="28"/>
        </w:rPr>
        <w:t>el</w:t>
      </w:r>
      <w:r w:rsidR="00607BF0" w:rsidRPr="00F9415D">
        <w:rPr>
          <w:sz w:val="28"/>
          <w:szCs w:val="28"/>
        </w:rPr>
        <w:t xml:space="preserve"> livello di emissioni;</w:t>
      </w:r>
      <w:r w:rsidR="00A24B3E" w:rsidRPr="00F9415D">
        <w:rPr>
          <w:sz w:val="28"/>
          <w:szCs w:val="28"/>
        </w:rPr>
        <w:t xml:space="preserve"> reazione chimico/fisica del</w:t>
      </w:r>
      <w:r w:rsidR="00C51A7F" w:rsidRPr="00F9415D">
        <w:rPr>
          <w:sz w:val="28"/>
          <w:szCs w:val="28"/>
        </w:rPr>
        <w:t>la risorsa ad un’attività umana), laddove, al contrario, l’impatto di un’iniziativa sull’ambiente è avvertito dalla collettività</w:t>
      </w:r>
      <w:r w:rsidR="000930D0" w:rsidRPr="00F9415D">
        <w:rPr>
          <w:sz w:val="28"/>
          <w:szCs w:val="28"/>
        </w:rPr>
        <w:t xml:space="preserve"> in termini diversi, legati a fattori quali la</w:t>
      </w:r>
      <w:r w:rsidR="00C51A7F" w:rsidRPr="00F9415D">
        <w:rPr>
          <w:sz w:val="28"/>
          <w:szCs w:val="28"/>
        </w:rPr>
        <w:t xml:space="preserve"> qualità della vita o gli effetti sul paesaggio</w:t>
      </w:r>
      <w:r w:rsidR="00607BF0" w:rsidRPr="00F9415D">
        <w:rPr>
          <w:sz w:val="28"/>
          <w:szCs w:val="28"/>
        </w:rPr>
        <w:t xml:space="preserve">. </w:t>
      </w:r>
    </w:p>
    <w:p w:rsidR="00A24B3E" w:rsidRPr="00F9415D" w:rsidRDefault="00C51A7F" w:rsidP="00C51A7F">
      <w:pPr>
        <w:spacing w:line="360" w:lineRule="auto"/>
        <w:ind w:left="142"/>
        <w:jc w:val="both"/>
        <w:rPr>
          <w:sz w:val="28"/>
          <w:szCs w:val="28"/>
        </w:rPr>
      </w:pPr>
      <w:r w:rsidRPr="00F9415D">
        <w:rPr>
          <w:sz w:val="28"/>
          <w:szCs w:val="28"/>
        </w:rPr>
        <w:t xml:space="preserve">La </w:t>
      </w:r>
      <w:proofErr w:type="spellStart"/>
      <w:r w:rsidRPr="00F9415D">
        <w:rPr>
          <w:sz w:val="28"/>
          <w:szCs w:val="28"/>
        </w:rPr>
        <w:t>magmaticità</w:t>
      </w:r>
      <w:proofErr w:type="spellEnd"/>
      <w:r w:rsidRPr="00F9415D">
        <w:rPr>
          <w:sz w:val="28"/>
          <w:szCs w:val="28"/>
        </w:rPr>
        <w:t xml:space="preserve"> del fenomeno rende pertanto la partecipazione un momento essenziale</w:t>
      </w:r>
      <w:r w:rsidR="00D90AAC" w:rsidRPr="00F9415D">
        <w:rPr>
          <w:sz w:val="28"/>
          <w:szCs w:val="28"/>
        </w:rPr>
        <w:t>,</w:t>
      </w:r>
      <w:r w:rsidRPr="00F9415D">
        <w:rPr>
          <w:sz w:val="28"/>
          <w:szCs w:val="28"/>
        </w:rPr>
        <w:t xml:space="preserve"> nella misura in cui consente una lettura completa dell’impatto</w:t>
      </w:r>
      <w:r w:rsidR="009266EF" w:rsidRPr="00F9415D">
        <w:rPr>
          <w:sz w:val="28"/>
          <w:szCs w:val="28"/>
        </w:rPr>
        <w:t>, che va oltre i profili tecnico-scientifici, per estendersi anche a quelli</w:t>
      </w:r>
      <w:r w:rsidR="00607BF0" w:rsidRPr="00F9415D">
        <w:rPr>
          <w:sz w:val="28"/>
          <w:szCs w:val="28"/>
        </w:rPr>
        <w:t xml:space="preserve"> di ordine sociale, economico, </w:t>
      </w:r>
      <w:r w:rsidR="00DB65CA" w:rsidRPr="00F9415D">
        <w:rPr>
          <w:sz w:val="28"/>
          <w:szCs w:val="28"/>
        </w:rPr>
        <w:t>psicologico</w:t>
      </w:r>
      <w:r w:rsidR="00607BF0" w:rsidRPr="00F9415D">
        <w:rPr>
          <w:sz w:val="28"/>
          <w:szCs w:val="28"/>
        </w:rPr>
        <w:t xml:space="preserve">. </w:t>
      </w:r>
    </w:p>
    <w:p w:rsidR="00293027" w:rsidRDefault="00012EBA" w:rsidP="00012EBA">
      <w:pPr>
        <w:spacing w:line="360" w:lineRule="auto"/>
        <w:ind w:left="142"/>
        <w:jc w:val="both"/>
        <w:rPr>
          <w:sz w:val="28"/>
          <w:szCs w:val="28"/>
        </w:rPr>
      </w:pPr>
      <w:r w:rsidRPr="00F9415D">
        <w:rPr>
          <w:sz w:val="28"/>
          <w:szCs w:val="28"/>
        </w:rPr>
        <w:t>T</w:t>
      </w:r>
      <w:r w:rsidR="00BA5D3E" w:rsidRPr="00F9415D">
        <w:rPr>
          <w:sz w:val="28"/>
          <w:szCs w:val="28"/>
        </w:rPr>
        <w:t>ra l’altro è dimostrato che il coinvolgimento per tempo della collettività rende meno probabile il crearsi di fenomeni di tipo NIMBY</w:t>
      </w:r>
      <w:r w:rsidR="00A662D0" w:rsidRPr="00F9415D">
        <w:rPr>
          <w:sz w:val="28"/>
          <w:szCs w:val="28"/>
        </w:rPr>
        <w:t xml:space="preserve">, ossia di opposizione aprioristica </w:t>
      </w:r>
      <w:r w:rsidR="00D90AAC" w:rsidRPr="00F9415D">
        <w:rPr>
          <w:sz w:val="28"/>
          <w:szCs w:val="28"/>
        </w:rPr>
        <w:t xml:space="preserve">da parte di una comunità </w:t>
      </w:r>
      <w:r w:rsidR="00A662D0" w:rsidRPr="00F9415D">
        <w:rPr>
          <w:sz w:val="28"/>
          <w:szCs w:val="28"/>
        </w:rPr>
        <w:t>alla realizzazione di qualsiasi intervento nel proprio territorio</w:t>
      </w:r>
      <w:r w:rsidR="00D90AAC" w:rsidRPr="00F9415D">
        <w:rPr>
          <w:sz w:val="28"/>
          <w:szCs w:val="28"/>
        </w:rPr>
        <w:t>, a prescindere da valutazioni di merito</w:t>
      </w:r>
      <w:r w:rsidR="00E102C4" w:rsidRPr="00F9415D">
        <w:rPr>
          <w:sz w:val="28"/>
          <w:szCs w:val="28"/>
        </w:rPr>
        <w:t xml:space="preserve">. </w:t>
      </w:r>
      <w:r w:rsidR="00D90AAC" w:rsidRPr="00F9415D">
        <w:rPr>
          <w:sz w:val="28"/>
          <w:szCs w:val="28"/>
        </w:rPr>
        <w:t>Partecipazione, quindi, come strumento di riduzione della soglia di conflittualità tra amministrazione e cittadino.</w:t>
      </w:r>
    </w:p>
    <w:p w:rsidR="00BA5D3E" w:rsidRPr="00F9415D" w:rsidRDefault="00D90AAC" w:rsidP="00012EBA">
      <w:pPr>
        <w:spacing w:line="360" w:lineRule="auto"/>
        <w:ind w:left="142"/>
        <w:jc w:val="both"/>
        <w:rPr>
          <w:sz w:val="28"/>
          <w:szCs w:val="28"/>
        </w:rPr>
      </w:pPr>
      <w:r w:rsidRPr="00F9415D">
        <w:rPr>
          <w:sz w:val="28"/>
          <w:szCs w:val="28"/>
        </w:rPr>
        <w:t>Tale ricostruzione, i</w:t>
      </w:r>
      <w:r w:rsidR="00012EBA" w:rsidRPr="00F9415D">
        <w:rPr>
          <w:sz w:val="28"/>
          <w:szCs w:val="28"/>
        </w:rPr>
        <w:t xml:space="preserve">n realtà, </w:t>
      </w:r>
      <w:r w:rsidRPr="00F9415D">
        <w:rPr>
          <w:sz w:val="28"/>
          <w:szCs w:val="28"/>
        </w:rPr>
        <w:t>è da molti criticata in ragione di una presunta “falsificazione” del fenomeno partecipativo, non visto come mezzo per</w:t>
      </w:r>
      <w:r w:rsidR="00864B24" w:rsidRPr="00F9415D">
        <w:rPr>
          <w:sz w:val="28"/>
          <w:szCs w:val="28"/>
        </w:rPr>
        <w:t xml:space="preserve"> coinvolgere realmente i destinatari dell’azione nel processo decisionale, bensì</w:t>
      </w:r>
      <w:r w:rsidRPr="00F9415D">
        <w:rPr>
          <w:sz w:val="28"/>
          <w:szCs w:val="28"/>
        </w:rPr>
        <w:t xml:space="preserve"> </w:t>
      </w:r>
      <w:r w:rsidR="00864B24" w:rsidRPr="00F9415D">
        <w:rPr>
          <w:sz w:val="28"/>
          <w:szCs w:val="28"/>
        </w:rPr>
        <w:t>come espediente utile a</w:t>
      </w:r>
      <w:r w:rsidR="00E102C4" w:rsidRPr="00F9415D">
        <w:rPr>
          <w:sz w:val="28"/>
          <w:szCs w:val="28"/>
        </w:rPr>
        <w:t xml:space="preserve"> </w:t>
      </w:r>
      <w:r w:rsidR="009C11F7" w:rsidRPr="00F9415D">
        <w:rPr>
          <w:sz w:val="28"/>
          <w:szCs w:val="28"/>
        </w:rPr>
        <w:t>“</w:t>
      </w:r>
      <w:r w:rsidR="00E102C4" w:rsidRPr="00F9415D">
        <w:rPr>
          <w:sz w:val="28"/>
          <w:szCs w:val="28"/>
        </w:rPr>
        <w:t>catturare</w:t>
      </w:r>
      <w:r w:rsidR="009C11F7" w:rsidRPr="00F9415D">
        <w:rPr>
          <w:sz w:val="28"/>
          <w:szCs w:val="28"/>
        </w:rPr>
        <w:t>”</w:t>
      </w:r>
      <w:r w:rsidR="00E102C4" w:rsidRPr="00F9415D">
        <w:rPr>
          <w:sz w:val="28"/>
          <w:szCs w:val="28"/>
        </w:rPr>
        <w:t xml:space="preserve"> il consenso per rendere più </w:t>
      </w:r>
      <w:r w:rsidR="00864B24" w:rsidRPr="00F9415D">
        <w:rPr>
          <w:sz w:val="28"/>
          <w:szCs w:val="28"/>
        </w:rPr>
        <w:t>agevole</w:t>
      </w:r>
      <w:r w:rsidR="00E102C4" w:rsidRPr="00F9415D">
        <w:rPr>
          <w:sz w:val="28"/>
          <w:szCs w:val="28"/>
        </w:rPr>
        <w:t xml:space="preserve"> la concretizzazione di scelte già prese altro</w:t>
      </w:r>
      <w:r w:rsidR="00E804D2" w:rsidRPr="00F9415D">
        <w:rPr>
          <w:sz w:val="28"/>
          <w:szCs w:val="28"/>
        </w:rPr>
        <w:t xml:space="preserve">ve. Il pericolo in effetti </w:t>
      </w:r>
      <w:r w:rsidR="00E804D2" w:rsidRPr="00F9415D">
        <w:rPr>
          <w:sz w:val="28"/>
          <w:szCs w:val="28"/>
        </w:rPr>
        <w:lastRenderedPageBreak/>
        <w:t>c’è</w:t>
      </w:r>
      <w:r w:rsidR="009E1DC9" w:rsidRPr="00F9415D">
        <w:rPr>
          <w:sz w:val="28"/>
          <w:szCs w:val="28"/>
        </w:rPr>
        <w:t>, e sarebbe da ingenui negarlo</w:t>
      </w:r>
      <w:r w:rsidR="00E804D2" w:rsidRPr="00F9415D">
        <w:rPr>
          <w:sz w:val="28"/>
          <w:szCs w:val="28"/>
        </w:rPr>
        <w:t>. Ma ciò non muta la natura della partecipazione</w:t>
      </w:r>
      <w:r w:rsidR="009E1DC9" w:rsidRPr="00F9415D">
        <w:rPr>
          <w:sz w:val="28"/>
          <w:szCs w:val="28"/>
        </w:rPr>
        <w:t xml:space="preserve"> né la sua </w:t>
      </w:r>
      <w:r w:rsidR="009C11F7" w:rsidRPr="00F9415D">
        <w:rPr>
          <w:sz w:val="28"/>
          <w:szCs w:val="28"/>
        </w:rPr>
        <w:t>effettiva capacità</w:t>
      </w:r>
      <w:r w:rsidR="00E102C4" w:rsidRPr="00F9415D">
        <w:rPr>
          <w:sz w:val="28"/>
          <w:szCs w:val="28"/>
        </w:rPr>
        <w:t xml:space="preserve"> – se ben strutturata a gestita –</w:t>
      </w:r>
      <w:r w:rsidR="009C11F7" w:rsidRPr="00F9415D">
        <w:rPr>
          <w:sz w:val="28"/>
          <w:szCs w:val="28"/>
        </w:rPr>
        <w:t xml:space="preserve"> </w:t>
      </w:r>
      <w:r w:rsidR="00E102C4" w:rsidRPr="00F9415D">
        <w:rPr>
          <w:sz w:val="28"/>
          <w:szCs w:val="28"/>
        </w:rPr>
        <w:t xml:space="preserve">di </w:t>
      </w:r>
      <w:r w:rsidR="009C11F7" w:rsidRPr="00F9415D">
        <w:rPr>
          <w:sz w:val="28"/>
          <w:szCs w:val="28"/>
        </w:rPr>
        <w:t>incrementare il livello generale di consapevolezza dei fenomeni.</w:t>
      </w:r>
    </w:p>
    <w:p w:rsidR="00146745" w:rsidRDefault="00146745" w:rsidP="002B2F77">
      <w:pPr>
        <w:spacing w:line="360" w:lineRule="auto"/>
        <w:ind w:left="142"/>
        <w:jc w:val="both"/>
        <w:rPr>
          <w:b/>
          <w:sz w:val="28"/>
          <w:szCs w:val="28"/>
        </w:rPr>
      </w:pPr>
    </w:p>
    <w:p w:rsidR="00B20B86" w:rsidRPr="00F9415D" w:rsidRDefault="00012EBA" w:rsidP="002B2F77">
      <w:pPr>
        <w:spacing w:line="360" w:lineRule="auto"/>
        <w:ind w:left="142"/>
        <w:jc w:val="both"/>
        <w:rPr>
          <w:sz w:val="28"/>
          <w:szCs w:val="28"/>
        </w:rPr>
      </w:pPr>
      <w:r w:rsidRPr="00012EBA">
        <w:rPr>
          <w:b/>
          <w:sz w:val="28"/>
          <w:szCs w:val="28"/>
        </w:rPr>
        <w:t>5.</w:t>
      </w:r>
      <w:r w:rsidR="009C11F7">
        <w:rPr>
          <w:b/>
          <w:sz w:val="28"/>
          <w:szCs w:val="28"/>
        </w:rPr>
        <w:t xml:space="preserve"> </w:t>
      </w:r>
      <w:r w:rsidR="00404044" w:rsidRPr="00F9415D">
        <w:rPr>
          <w:sz w:val="28"/>
          <w:szCs w:val="28"/>
        </w:rPr>
        <w:t>Almeno sul piano teorico, emerge quindi un</w:t>
      </w:r>
      <w:r w:rsidR="002B2F77" w:rsidRPr="00F9415D">
        <w:rPr>
          <w:sz w:val="28"/>
          <w:szCs w:val="28"/>
        </w:rPr>
        <w:t xml:space="preserve"> quadro particolarmente suggestivo della partecipazione nei procedimenti in materia ambientale, ma </w:t>
      </w:r>
      <w:r w:rsidR="00492D1A" w:rsidRPr="00F9415D">
        <w:rPr>
          <w:sz w:val="28"/>
          <w:szCs w:val="28"/>
        </w:rPr>
        <w:t xml:space="preserve">al fine di non cadere </w:t>
      </w:r>
      <w:r w:rsidR="00293027">
        <w:rPr>
          <w:sz w:val="28"/>
          <w:szCs w:val="28"/>
        </w:rPr>
        <w:t>in una “</w:t>
      </w:r>
      <w:r w:rsidR="00492D1A" w:rsidRPr="00F9415D">
        <w:rPr>
          <w:sz w:val="28"/>
          <w:szCs w:val="28"/>
        </w:rPr>
        <w:t>retorica della partecipazione</w:t>
      </w:r>
      <w:r w:rsidR="00293027">
        <w:rPr>
          <w:sz w:val="28"/>
          <w:szCs w:val="28"/>
        </w:rPr>
        <w:t>”</w:t>
      </w:r>
      <w:r w:rsidR="00492D1A" w:rsidRPr="00F9415D">
        <w:rPr>
          <w:sz w:val="28"/>
          <w:szCs w:val="28"/>
        </w:rPr>
        <w:t xml:space="preserve"> occorre</w:t>
      </w:r>
      <w:r w:rsidR="002B2F77" w:rsidRPr="00F9415D">
        <w:rPr>
          <w:sz w:val="28"/>
          <w:szCs w:val="28"/>
        </w:rPr>
        <w:t xml:space="preserve"> verificare</w:t>
      </w:r>
      <w:r w:rsidR="00E102C4" w:rsidRPr="00F9415D">
        <w:rPr>
          <w:sz w:val="28"/>
          <w:szCs w:val="28"/>
        </w:rPr>
        <w:t xml:space="preserve"> </w:t>
      </w:r>
      <w:r w:rsidR="002B2F77" w:rsidRPr="00F9415D">
        <w:rPr>
          <w:sz w:val="28"/>
          <w:szCs w:val="28"/>
        </w:rPr>
        <w:t xml:space="preserve">la concreta capacità di tale strumento di </w:t>
      </w:r>
      <w:r w:rsidR="00E102C4" w:rsidRPr="00F9415D">
        <w:rPr>
          <w:sz w:val="28"/>
          <w:szCs w:val="28"/>
        </w:rPr>
        <w:t>condurre a risultati effettivi</w:t>
      </w:r>
      <w:r w:rsidR="002B2F77" w:rsidRPr="00F9415D">
        <w:rPr>
          <w:sz w:val="28"/>
          <w:szCs w:val="28"/>
        </w:rPr>
        <w:t xml:space="preserve">. </w:t>
      </w:r>
    </w:p>
    <w:p w:rsidR="00E102C4" w:rsidRPr="00F9415D" w:rsidRDefault="00E102C4" w:rsidP="000F4F29">
      <w:pPr>
        <w:spacing w:line="360" w:lineRule="auto"/>
        <w:ind w:left="142"/>
        <w:jc w:val="both"/>
        <w:rPr>
          <w:sz w:val="28"/>
          <w:szCs w:val="28"/>
        </w:rPr>
      </w:pPr>
      <w:r w:rsidRPr="00F9415D">
        <w:rPr>
          <w:sz w:val="28"/>
          <w:szCs w:val="28"/>
        </w:rPr>
        <w:t xml:space="preserve">In effetti, se </w:t>
      </w:r>
      <w:r w:rsidR="000F4F29" w:rsidRPr="00F9415D">
        <w:rPr>
          <w:sz w:val="28"/>
          <w:szCs w:val="28"/>
        </w:rPr>
        <w:t>si vanno</w:t>
      </w:r>
      <w:r w:rsidRPr="00F9415D">
        <w:rPr>
          <w:sz w:val="28"/>
          <w:szCs w:val="28"/>
        </w:rPr>
        <w:t xml:space="preserve"> ad analizzare nello specifico le discipline settoriali dei procedimenti ambientali – sia di quelli destinati a terminare con provvedimenti </w:t>
      </w:r>
      <w:r w:rsidR="003D454C" w:rsidRPr="00F9415D">
        <w:rPr>
          <w:sz w:val="28"/>
          <w:szCs w:val="28"/>
        </w:rPr>
        <w:t>puntuali</w:t>
      </w:r>
      <w:r w:rsidR="00B4350E" w:rsidRPr="00F9415D">
        <w:rPr>
          <w:sz w:val="28"/>
          <w:szCs w:val="28"/>
        </w:rPr>
        <w:t xml:space="preserve">, sia di quelli concernenti atti amministrativi generali – </w:t>
      </w:r>
      <w:r w:rsidR="000F4F29" w:rsidRPr="00F9415D">
        <w:rPr>
          <w:sz w:val="28"/>
          <w:szCs w:val="28"/>
        </w:rPr>
        <w:t>ci si rende immediatamente conto come i</w:t>
      </w:r>
      <w:r w:rsidR="00185AF0" w:rsidRPr="00F9415D">
        <w:rPr>
          <w:sz w:val="28"/>
          <w:szCs w:val="28"/>
        </w:rPr>
        <w:t>l quadro di massima trasparenza sia connotato, nella realtà, da diverse opacità</w:t>
      </w:r>
      <w:r w:rsidR="000F4F29" w:rsidRPr="00F9415D">
        <w:rPr>
          <w:sz w:val="28"/>
          <w:szCs w:val="28"/>
        </w:rPr>
        <w:t>.</w:t>
      </w:r>
    </w:p>
    <w:p w:rsidR="00E94258" w:rsidRPr="00F9415D" w:rsidRDefault="000F4F29" w:rsidP="00E94258">
      <w:pPr>
        <w:spacing w:line="360" w:lineRule="auto"/>
        <w:ind w:left="142"/>
        <w:jc w:val="both"/>
        <w:rPr>
          <w:sz w:val="28"/>
          <w:szCs w:val="28"/>
        </w:rPr>
      </w:pPr>
      <w:r w:rsidRPr="00F9415D">
        <w:rPr>
          <w:sz w:val="28"/>
          <w:szCs w:val="28"/>
        </w:rPr>
        <w:t>Molte delle</w:t>
      </w:r>
      <w:r w:rsidR="00185AF0" w:rsidRPr="00F9415D">
        <w:rPr>
          <w:sz w:val="28"/>
          <w:szCs w:val="28"/>
        </w:rPr>
        <w:t xml:space="preserve"> criticità </w:t>
      </w:r>
      <w:r w:rsidRPr="00F9415D">
        <w:rPr>
          <w:sz w:val="28"/>
          <w:szCs w:val="28"/>
        </w:rPr>
        <w:t>derivano</w:t>
      </w:r>
      <w:r w:rsidR="00185AF0" w:rsidRPr="00F9415D">
        <w:rPr>
          <w:sz w:val="28"/>
          <w:szCs w:val="28"/>
        </w:rPr>
        <w:t xml:space="preserve"> </w:t>
      </w:r>
      <w:r w:rsidRPr="00F9415D">
        <w:rPr>
          <w:sz w:val="28"/>
          <w:szCs w:val="28"/>
        </w:rPr>
        <w:t>da</w:t>
      </w:r>
      <w:r w:rsidR="00185AF0" w:rsidRPr="00F9415D">
        <w:rPr>
          <w:sz w:val="28"/>
          <w:szCs w:val="28"/>
        </w:rPr>
        <w:t>lla vaghezza delle prescrizioni della normativa internazionale ed europea, che lasciano ampia libertà ai legislatori nazionali</w:t>
      </w:r>
      <w:r w:rsidR="00E94258" w:rsidRPr="00F9415D">
        <w:rPr>
          <w:sz w:val="28"/>
          <w:szCs w:val="28"/>
        </w:rPr>
        <w:t>, prevedendo, ad esempio, che la partecipazione debba avvenire “per tempo”, “nella misura più ampia possibile”, e “per un periodo di tempo adeguato”</w:t>
      </w:r>
      <w:r w:rsidR="00185AF0" w:rsidRPr="00F9415D">
        <w:rPr>
          <w:sz w:val="28"/>
          <w:szCs w:val="28"/>
        </w:rPr>
        <w:t>.</w:t>
      </w:r>
      <w:r w:rsidR="00E94258" w:rsidRPr="00F9415D">
        <w:rPr>
          <w:sz w:val="28"/>
          <w:szCs w:val="28"/>
        </w:rPr>
        <w:t xml:space="preserve"> Formule sostanzialmente vuote, che in molti casi sono riprese dal legislatore nazionale senza ulteriore specificazione.</w:t>
      </w:r>
      <w:r w:rsidR="00185AF0" w:rsidRPr="00F9415D">
        <w:rPr>
          <w:sz w:val="28"/>
          <w:szCs w:val="28"/>
        </w:rPr>
        <w:t xml:space="preserve"> </w:t>
      </w:r>
      <w:r w:rsidR="00E94258" w:rsidRPr="00F9415D">
        <w:rPr>
          <w:sz w:val="28"/>
          <w:szCs w:val="28"/>
        </w:rPr>
        <w:t xml:space="preserve">Eppure “quando” fissare il momento della consultazione pubblica, “quanto tempo” riconoscere agli interessati per partecipare e “a chi” consentire di far sentire la propria voce non sono profili puramente formali, </w:t>
      </w:r>
      <w:r w:rsidR="00146745" w:rsidRPr="00F9415D">
        <w:rPr>
          <w:sz w:val="28"/>
          <w:szCs w:val="28"/>
        </w:rPr>
        <w:t xml:space="preserve">ma </w:t>
      </w:r>
      <w:r w:rsidR="00E94258" w:rsidRPr="00F9415D">
        <w:rPr>
          <w:sz w:val="28"/>
          <w:szCs w:val="28"/>
        </w:rPr>
        <w:t>rappresentano</w:t>
      </w:r>
      <w:r w:rsidR="001B51B5" w:rsidRPr="00F9415D">
        <w:rPr>
          <w:sz w:val="28"/>
          <w:szCs w:val="28"/>
        </w:rPr>
        <w:t>, al contrario,</w:t>
      </w:r>
      <w:r w:rsidR="00E94258" w:rsidRPr="00F9415D">
        <w:rPr>
          <w:sz w:val="28"/>
          <w:szCs w:val="28"/>
        </w:rPr>
        <w:t xml:space="preserve"> il </w:t>
      </w:r>
      <w:r w:rsidR="001B51B5" w:rsidRPr="00F9415D">
        <w:rPr>
          <w:sz w:val="28"/>
          <w:szCs w:val="28"/>
        </w:rPr>
        <w:t>cuore dell’intera procedura.</w:t>
      </w:r>
    </w:p>
    <w:p w:rsidR="00E102C4" w:rsidRPr="00F9415D" w:rsidRDefault="00146745" w:rsidP="003D454C">
      <w:pPr>
        <w:spacing w:line="360" w:lineRule="auto"/>
        <w:ind w:left="142"/>
        <w:jc w:val="both"/>
        <w:rPr>
          <w:sz w:val="28"/>
          <w:szCs w:val="28"/>
        </w:rPr>
      </w:pPr>
      <w:r w:rsidRPr="00F9415D">
        <w:rPr>
          <w:sz w:val="28"/>
          <w:szCs w:val="28"/>
        </w:rPr>
        <w:t>Il</w:t>
      </w:r>
      <w:r w:rsidR="0042235F" w:rsidRPr="00F9415D">
        <w:rPr>
          <w:sz w:val="28"/>
          <w:szCs w:val="28"/>
        </w:rPr>
        <w:t xml:space="preserve"> principale</w:t>
      </w:r>
      <w:r w:rsidRPr="00F9415D">
        <w:rPr>
          <w:sz w:val="28"/>
          <w:szCs w:val="28"/>
        </w:rPr>
        <w:t xml:space="preserve"> nodo</w:t>
      </w:r>
      <w:r w:rsidR="0042235F" w:rsidRPr="00F9415D">
        <w:rPr>
          <w:sz w:val="28"/>
          <w:szCs w:val="28"/>
        </w:rPr>
        <w:t xml:space="preserve"> critic</w:t>
      </w:r>
      <w:r w:rsidRPr="00F9415D">
        <w:rPr>
          <w:sz w:val="28"/>
          <w:szCs w:val="28"/>
        </w:rPr>
        <w:t>o</w:t>
      </w:r>
      <w:r w:rsidR="0042235F" w:rsidRPr="00F9415D">
        <w:rPr>
          <w:sz w:val="28"/>
          <w:szCs w:val="28"/>
        </w:rPr>
        <w:t xml:space="preserve"> </w:t>
      </w:r>
      <w:r w:rsidR="002836D6" w:rsidRPr="00F9415D">
        <w:rPr>
          <w:sz w:val="28"/>
          <w:szCs w:val="28"/>
        </w:rPr>
        <w:t xml:space="preserve">è </w:t>
      </w:r>
      <w:r w:rsidRPr="00F9415D">
        <w:rPr>
          <w:sz w:val="28"/>
          <w:szCs w:val="28"/>
        </w:rPr>
        <w:t>in ogni caso</w:t>
      </w:r>
      <w:r w:rsidR="002836D6" w:rsidRPr="00F9415D">
        <w:rPr>
          <w:sz w:val="28"/>
          <w:szCs w:val="28"/>
        </w:rPr>
        <w:t xml:space="preserve"> rappresentat</w:t>
      </w:r>
      <w:r w:rsidRPr="00F9415D">
        <w:rPr>
          <w:sz w:val="28"/>
          <w:szCs w:val="28"/>
        </w:rPr>
        <w:t>o</w:t>
      </w:r>
      <w:r w:rsidR="002836D6" w:rsidRPr="00F9415D">
        <w:rPr>
          <w:sz w:val="28"/>
          <w:szCs w:val="28"/>
        </w:rPr>
        <w:t xml:space="preserve"> dal “come” consentire la partecipazione. Purtroppo anche in questo caso</w:t>
      </w:r>
      <w:r w:rsidR="001B51B5" w:rsidRPr="00F9415D">
        <w:rPr>
          <w:sz w:val="28"/>
          <w:szCs w:val="28"/>
        </w:rPr>
        <w:t xml:space="preserve"> la disciplina internazionale ed europea ha il carattere della </w:t>
      </w:r>
      <w:r w:rsidR="001B51B5" w:rsidRPr="00F9415D">
        <w:rPr>
          <w:i/>
          <w:sz w:val="28"/>
          <w:szCs w:val="28"/>
        </w:rPr>
        <w:t xml:space="preserve">soft law </w:t>
      </w:r>
      <w:r w:rsidR="001B51B5" w:rsidRPr="00F9415D">
        <w:rPr>
          <w:sz w:val="28"/>
          <w:szCs w:val="28"/>
        </w:rPr>
        <w:t>ed</w:t>
      </w:r>
      <w:r w:rsidR="002836D6" w:rsidRPr="00F9415D">
        <w:rPr>
          <w:sz w:val="28"/>
          <w:szCs w:val="28"/>
        </w:rPr>
        <w:t xml:space="preserve"> il legislatore italiano </w:t>
      </w:r>
      <w:r w:rsidR="001B51B5" w:rsidRPr="00F9415D">
        <w:rPr>
          <w:sz w:val="28"/>
          <w:szCs w:val="28"/>
        </w:rPr>
        <w:t>si è limitato a</w:t>
      </w:r>
      <w:r w:rsidR="002836D6" w:rsidRPr="00F9415D">
        <w:rPr>
          <w:sz w:val="28"/>
          <w:szCs w:val="28"/>
        </w:rPr>
        <w:t xml:space="preserve"> conferma</w:t>
      </w:r>
      <w:r w:rsidR="001B51B5" w:rsidRPr="00F9415D">
        <w:rPr>
          <w:sz w:val="28"/>
          <w:szCs w:val="28"/>
        </w:rPr>
        <w:t>re</w:t>
      </w:r>
      <w:r w:rsidR="002836D6" w:rsidRPr="00F9415D">
        <w:rPr>
          <w:sz w:val="28"/>
          <w:szCs w:val="28"/>
        </w:rPr>
        <w:t xml:space="preserve"> il </w:t>
      </w:r>
      <w:r w:rsidR="001B51B5" w:rsidRPr="00F9415D">
        <w:rPr>
          <w:sz w:val="28"/>
          <w:szCs w:val="28"/>
        </w:rPr>
        <w:t>modello</w:t>
      </w:r>
      <w:r w:rsidR="002836D6" w:rsidRPr="00F9415D">
        <w:rPr>
          <w:sz w:val="28"/>
          <w:szCs w:val="28"/>
        </w:rPr>
        <w:t xml:space="preserve"> di partecipazione tradizionale, ossia scritta e formale</w:t>
      </w:r>
      <w:r w:rsidR="001B51B5" w:rsidRPr="00F9415D">
        <w:rPr>
          <w:sz w:val="28"/>
          <w:szCs w:val="28"/>
        </w:rPr>
        <w:t xml:space="preserve">, senza dubbio adeguato </w:t>
      </w:r>
      <w:r w:rsidR="00BA539D" w:rsidRPr="00F9415D">
        <w:rPr>
          <w:sz w:val="28"/>
          <w:szCs w:val="28"/>
        </w:rPr>
        <w:t>ad</w:t>
      </w:r>
      <w:r w:rsidR="002836D6" w:rsidRPr="00F9415D">
        <w:rPr>
          <w:sz w:val="28"/>
          <w:szCs w:val="28"/>
        </w:rPr>
        <w:t xml:space="preserve"> </w:t>
      </w:r>
      <w:r w:rsidR="001B51B5" w:rsidRPr="00F9415D">
        <w:rPr>
          <w:sz w:val="28"/>
          <w:szCs w:val="28"/>
        </w:rPr>
        <w:t>una</w:t>
      </w:r>
      <w:r w:rsidR="002836D6" w:rsidRPr="00F9415D">
        <w:rPr>
          <w:sz w:val="28"/>
          <w:szCs w:val="28"/>
        </w:rPr>
        <w:t xml:space="preserve"> </w:t>
      </w:r>
      <w:r w:rsidR="002836D6" w:rsidRPr="00F9415D">
        <w:rPr>
          <w:sz w:val="28"/>
          <w:szCs w:val="28"/>
        </w:rPr>
        <w:lastRenderedPageBreak/>
        <w:t>partecipazione di tipo oppositivo, ma del tutto ina</w:t>
      </w:r>
      <w:r w:rsidR="001B51B5" w:rsidRPr="00F9415D">
        <w:rPr>
          <w:sz w:val="28"/>
          <w:szCs w:val="28"/>
        </w:rPr>
        <w:t xml:space="preserve">ppropriato in relazione a forme di </w:t>
      </w:r>
      <w:r w:rsidR="002836D6" w:rsidRPr="00F9415D">
        <w:rPr>
          <w:sz w:val="28"/>
          <w:szCs w:val="28"/>
        </w:rPr>
        <w:t xml:space="preserve">partecipazione </w:t>
      </w:r>
      <w:r w:rsidR="001B51B5" w:rsidRPr="00F9415D">
        <w:rPr>
          <w:sz w:val="28"/>
          <w:szCs w:val="28"/>
        </w:rPr>
        <w:t>a carattere collaborativo.</w:t>
      </w:r>
    </w:p>
    <w:p w:rsidR="00371DBC" w:rsidRPr="00F9415D" w:rsidRDefault="001B51B5" w:rsidP="00371DBC">
      <w:pPr>
        <w:spacing w:line="360" w:lineRule="auto"/>
        <w:ind w:left="142"/>
        <w:jc w:val="both"/>
        <w:rPr>
          <w:sz w:val="28"/>
          <w:szCs w:val="28"/>
        </w:rPr>
      </w:pPr>
      <w:r w:rsidRPr="00F9415D">
        <w:rPr>
          <w:sz w:val="28"/>
          <w:szCs w:val="28"/>
        </w:rPr>
        <w:t>Il solo</w:t>
      </w:r>
      <w:r w:rsidR="004B1102" w:rsidRPr="00F9415D">
        <w:rPr>
          <w:sz w:val="28"/>
          <w:szCs w:val="28"/>
        </w:rPr>
        <w:t xml:space="preserve"> procedimento in ordine al quale è prevista una parte</w:t>
      </w:r>
      <w:r w:rsidR="00C74AEA" w:rsidRPr="00F9415D">
        <w:rPr>
          <w:sz w:val="28"/>
          <w:szCs w:val="28"/>
        </w:rPr>
        <w:t xml:space="preserve">cipazione orale e meno formale – </w:t>
      </w:r>
      <w:r w:rsidR="004B1102" w:rsidRPr="00F9415D">
        <w:rPr>
          <w:sz w:val="28"/>
          <w:szCs w:val="28"/>
        </w:rPr>
        <w:t>ovvero un’inchiesta pubblica</w:t>
      </w:r>
      <w:r w:rsidRPr="00F9415D">
        <w:rPr>
          <w:sz w:val="28"/>
          <w:szCs w:val="28"/>
        </w:rPr>
        <w:t xml:space="preserve"> ispirata al </w:t>
      </w:r>
      <w:proofErr w:type="spellStart"/>
      <w:r w:rsidR="00C74AEA" w:rsidRPr="00F9415D">
        <w:rPr>
          <w:i/>
          <w:sz w:val="28"/>
          <w:szCs w:val="28"/>
        </w:rPr>
        <w:t>debà</w:t>
      </w:r>
      <w:r w:rsidRPr="00F9415D">
        <w:rPr>
          <w:i/>
          <w:sz w:val="28"/>
          <w:szCs w:val="28"/>
        </w:rPr>
        <w:t>t</w:t>
      </w:r>
      <w:proofErr w:type="spellEnd"/>
      <w:r w:rsidRPr="00F9415D">
        <w:rPr>
          <w:i/>
          <w:sz w:val="28"/>
          <w:szCs w:val="28"/>
        </w:rPr>
        <w:t xml:space="preserve"> public </w:t>
      </w:r>
      <w:r w:rsidRPr="00F9415D">
        <w:rPr>
          <w:sz w:val="28"/>
          <w:szCs w:val="28"/>
        </w:rPr>
        <w:t xml:space="preserve">francese e alla </w:t>
      </w:r>
      <w:r w:rsidRPr="00F9415D">
        <w:rPr>
          <w:i/>
          <w:sz w:val="28"/>
          <w:szCs w:val="28"/>
        </w:rPr>
        <w:t xml:space="preserve">public </w:t>
      </w:r>
      <w:proofErr w:type="spellStart"/>
      <w:r w:rsidRPr="00F9415D">
        <w:rPr>
          <w:i/>
          <w:sz w:val="28"/>
          <w:szCs w:val="28"/>
        </w:rPr>
        <w:t>inquiry</w:t>
      </w:r>
      <w:proofErr w:type="spellEnd"/>
      <w:r w:rsidRPr="00F9415D">
        <w:rPr>
          <w:i/>
          <w:sz w:val="28"/>
          <w:szCs w:val="28"/>
        </w:rPr>
        <w:t xml:space="preserve"> </w:t>
      </w:r>
      <w:r w:rsidRPr="00F9415D">
        <w:rPr>
          <w:sz w:val="28"/>
          <w:szCs w:val="28"/>
        </w:rPr>
        <w:t>inglese</w:t>
      </w:r>
      <w:r w:rsidR="00C74AEA" w:rsidRPr="00F9415D">
        <w:rPr>
          <w:sz w:val="28"/>
          <w:szCs w:val="28"/>
        </w:rPr>
        <w:t xml:space="preserve"> –</w:t>
      </w:r>
      <w:r w:rsidR="004B1102" w:rsidRPr="00F9415D">
        <w:rPr>
          <w:sz w:val="28"/>
          <w:szCs w:val="28"/>
        </w:rPr>
        <w:t xml:space="preserve"> è quello della V</w:t>
      </w:r>
      <w:r w:rsidRPr="00F9415D">
        <w:rPr>
          <w:sz w:val="28"/>
          <w:szCs w:val="28"/>
        </w:rPr>
        <w:t xml:space="preserve">alutazione di </w:t>
      </w:r>
      <w:r w:rsidR="004B1102" w:rsidRPr="00F9415D">
        <w:rPr>
          <w:sz w:val="28"/>
          <w:szCs w:val="28"/>
        </w:rPr>
        <w:t>I</w:t>
      </w:r>
      <w:r w:rsidRPr="00F9415D">
        <w:rPr>
          <w:sz w:val="28"/>
          <w:szCs w:val="28"/>
        </w:rPr>
        <w:t xml:space="preserve">mpatto </w:t>
      </w:r>
      <w:r w:rsidR="004B1102" w:rsidRPr="00F9415D">
        <w:rPr>
          <w:sz w:val="28"/>
          <w:szCs w:val="28"/>
        </w:rPr>
        <w:t>A</w:t>
      </w:r>
      <w:r w:rsidRPr="00F9415D">
        <w:rPr>
          <w:sz w:val="28"/>
          <w:szCs w:val="28"/>
        </w:rPr>
        <w:t>mbientale</w:t>
      </w:r>
      <w:r w:rsidR="004B1102" w:rsidRPr="00F9415D">
        <w:rPr>
          <w:sz w:val="28"/>
          <w:szCs w:val="28"/>
        </w:rPr>
        <w:t xml:space="preserve">. </w:t>
      </w:r>
      <w:r w:rsidR="006E7504" w:rsidRPr="00F9415D">
        <w:rPr>
          <w:sz w:val="28"/>
          <w:szCs w:val="28"/>
        </w:rPr>
        <w:t>T</w:t>
      </w:r>
      <w:r w:rsidR="00C74AEA" w:rsidRPr="00F9415D">
        <w:rPr>
          <w:sz w:val="28"/>
          <w:szCs w:val="28"/>
        </w:rPr>
        <w:t xml:space="preserve">uttavia, l’utilizzo di tale </w:t>
      </w:r>
      <w:r w:rsidR="004B1102" w:rsidRPr="00F9415D">
        <w:rPr>
          <w:sz w:val="28"/>
          <w:szCs w:val="28"/>
        </w:rPr>
        <w:t xml:space="preserve">modello è previsto in via meramente facoltativa e, a quanto risulta, di fatto non </w:t>
      </w:r>
      <w:r w:rsidR="00C74AEA" w:rsidRPr="00F9415D">
        <w:rPr>
          <w:sz w:val="28"/>
          <w:szCs w:val="28"/>
        </w:rPr>
        <w:t xml:space="preserve">si </w:t>
      </w:r>
      <w:r w:rsidR="004B1102" w:rsidRPr="00F9415D">
        <w:rPr>
          <w:sz w:val="28"/>
          <w:szCs w:val="28"/>
        </w:rPr>
        <w:t xml:space="preserve">è mai </w:t>
      </w:r>
      <w:r w:rsidR="00C74AEA" w:rsidRPr="00F9415D">
        <w:rPr>
          <w:sz w:val="28"/>
          <w:szCs w:val="28"/>
        </w:rPr>
        <w:t>fatto ricorso ad esso</w:t>
      </w:r>
      <w:r w:rsidR="004B1102" w:rsidRPr="00F9415D">
        <w:rPr>
          <w:sz w:val="28"/>
          <w:szCs w:val="28"/>
        </w:rPr>
        <w:t xml:space="preserve"> a livello statale</w:t>
      </w:r>
      <w:r w:rsidR="00C74AEA" w:rsidRPr="00F9415D">
        <w:rPr>
          <w:sz w:val="28"/>
          <w:szCs w:val="28"/>
        </w:rPr>
        <w:t xml:space="preserve"> (sebbene sia stato più volte espressamente richiesto da parte degli </w:t>
      </w:r>
      <w:proofErr w:type="spellStart"/>
      <w:r w:rsidR="00C74AEA" w:rsidRPr="00F9415D">
        <w:rPr>
          <w:i/>
          <w:sz w:val="28"/>
          <w:szCs w:val="28"/>
        </w:rPr>
        <w:t>stakeholders</w:t>
      </w:r>
      <w:proofErr w:type="spellEnd"/>
      <w:r w:rsidR="00C74AEA" w:rsidRPr="00F9415D">
        <w:rPr>
          <w:sz w:val="28"/>
          <w:szCs w:val="28"/>
        </w:rPr>
        <w:t>)</w:t>
      </w:r>
      <w:r w:rsidR="004B1102" w:rsidRPr="00F9415D">
        <w:rPr>
          <w:sz w:val="28"/>
          <w:szCs w:val="28"/>
        </w:rPr>
        <w:t>, e solo poche volte in relazione a VIA regionali</w:t>
      </w:r>
      <w:r w:rsidR="00973C8A" w:rsidRPr="00F9415D">
        <w:rPr>
          <w:sz w:val="28"/>
          <w:szCs w:val="28"/>
        </w:rPr>
        <w:t xml:space="preserve"> (da ultimo per la realizzazione di un metanodotto in Abruzzo)</w:t>
      </w:r>
      <w:r w:rsidR="00C74AEA" w:rsidRPr="00F9415D">
        <w:rPr>
          <w:sz w:val="28"/>
          <w:szCs w:val="28"/>
        </w:rPr>
        <w:t>.</w:t>
      </w:r>
    </w:p>
    <w:p w:rsidR="00371DBC" w:rsidRPr="00F9415D" w:rsidRDefault="00FE66B0" w:rsidP="00371DBC">
      <w:pPr>
        <w:spacing w:line="360" w:lineRule="auto"/>
        <w:ind w:left="142"/>
        <w:jc w:val="both"/>
        <w:rPr>
          <w:sz w:val="28"/>
          <w:szCs w:val="28"/>
        </w:rPr>
      </w:pPr>
      <w:r w:rsidRPr="00F9415D">
        <w:rPr>
          <w:sz w:val="28"/>
          <w:szCs w:val="28"/>
        </w:rPr>
        <w:t>Sono note le ragioni dello scarso interesse verso tali forme di partecipazione</w:t>
      </w:r>
      <w:r w:rsidR="00371DBC" w:rsidRPr="00F9415D">
        <w:rPr>
          <w:sz w:val="28"/>
          <w:szCs w:val="28"/>
        </w:rPr>
        <w:t xml:space="preserve"> diffusa</w:t>
      </w:r>
      <w:r w:rsidRPr="00F9415D">
        <w:rPr>
          <w:sz w:val="28"/>
          <w:szCs w:val="28"/>
        </w:rPr>
        <w:t xml:space="preserve">: costi eccessivi, tempi lunghi, presunta mancanza di una “cultura della partecipazione” da parte dei cittadini italiani. </w:t>
      </w:r>
      <w:r w:rsidR="00D533BF" w:rsidRPr="00F9415D">
        <w:rPr>
          <w:sz w:val="28"/>
          <w:szCs w:val="28"/>
        </w:rPr>
        <w:t>Alcun</w:t>
      </w:r>
      <w:r w:rsidR="00371DBC" w:rsidRPr="00F9415D">
        <w:rPr>
          <w:sz w:val="28"/>
          <w:szCs w:val="28"/>
        </w:rPr>
        <w:t>e</w:t>
      </w:r>
      <w:r w:rsidR="00D533BF" w:rsidRPr="00F9415D">
        <w:rPr>
          <w:sz w:val="28"/>
          <w:szCs w:val="28"/>
        </w:rPr>
        <w:t xml:space="preserve"> di quest</w:t>
      </w:r>
      <w:r w:rsidR="00371DBC" w:rsidRPr="00F9415D">
        <w:rPr>
          <w:sz w:val="28"/>
          <w:szCs w:val="28"/>
        </w:rPr>
        <w:t>e</w:t>
      </w:r>
      <w:bookmarkStart w:id="0" w:name="_GoBack"/>
      <w:bookmarkEnd w:id="0"/>
      <w:r w:rsidR="00D533BF" w:rsidRPr="00F9415D">
        <w:rPr>
          <w:sz w:val="28"/>
          <w:szCs w:val="28"/>
        </w:rPr>
        <w:t xml:space="preserve"> </w:t>
      </w:r>
      <w:r w:rsidR="00371DBC" w:rsidRPr="00F9415D">
        <w:rPr>
          <w:sz w:val="28"/>
          <w:szCs w:val="28"/>
        </w:rPr>
        <w:t>problematiche</w:t>
      </w:r>
      <w:r w:rsidR="00D533BF" w:rsidRPr="00F9415D">
        <w:rPr>
          <w:sz w:val="28"/>
          <w:szCs w:val="28"/>
        </w:rPr>
        <w:t xml:space="preserve"> hanno</w:t>
      </w:r>
      <w:r w:rsidR="00371DBC" w:rsidRPr="00F9415D">
        <w:rPr>
          <w:sz w:val="28"/>
          <w:szCs w:val="28"/>
        </w:rPr>
        <w:t xml:space="preserve"> senza dubbio un</w:t>
      </w:r>
      <w:r w:rsidR="00D533BF" w:rsidRPr="00F9415D">
        <w:rPr>
          <w:sz w:val="28"/>
          <w:szCs w:val="28"/>
        </w:rPr>
        <w:t xml:space="preserve"> fondamento, ma non</w:t>
      </w:r>
      <w:r w:rsidR="00371DBC" w:rsidRPr="00F9415D">
        <w:rPr>
          <w:sz w:val="28"/>
          <w:szCs w:val="28"/>
        </w:rPr>
        <w:t xml:space="preserve"> tale</w:t>
      </w:r>
      <w:r w:rsidR="00D533BF" w:rsidRPr="00F9415D">
        <w:rPr>
          <w:sz w:val="28"/>
          <w:szCs w:val="28"/>
        </w:rPr>
        <w:t xml:space="preserve"> </w:t>
      </w:r>
      <w:r w:rsidR="00371DBC" w:rsidRPr="00F9415D">
        <w:rPr>
          <w:sz w:val="28"/>
          <w:szCs w:val="28"/>
        </w:rPr>
        <w:t xml:space="preserve">da </w:t>
      </w:r>
      <w:r w:rsidR="00D533BF" w:rsidRPr="00F9415D">
        <w:rPr>
          <w:sz w:val="28"/>
          <w:szCs w:val="28"/>
        </w:rPr>
        <w:t>giustifica</w:t>
      </w:r>
      <w:r w:rsidR="00371DBC" w:rsidRPr="00F9415D">
        <w:rPr>
          <w:sz w:val="28"/>
          <w:szCs w:val="28"/>
        </w:rPr>
        <w:t>re</w:t>
      </w:r>
      <w:r w:rsidR="00D533BF" w:rsidRPr="00F9415D">
        <w:rPr>
          <w:sz w:val="28"/>
          <w:szCs w:val="28"/>
        </w:rPr>
        <w:t xml:space="preserve"> l</w:t>
      </w:r>
      <w:r w:rsidR="00371DBC" w:rsidRPr="00F9415D">
        <w:rPr>
          <w:sz w:val="28"/>
          <w:szCs w:val="28"/>
        </w:rPr>
        <w:t xml:space="preserve">a sostanziale </w:t>
      </w:r>
      <w:r w:rsidR="00D533BF" w:rsidRPr="00F9415D">
        <w:rPr>
          <w:sz w:val="28"/>
          <w:szCs w:val="28"/>
        </w:rPr>
        <w:t xml:space="preserve">assenza di </w:t>
      </w:r>
      <w:r w:rsidR="00371DBC" w:rsidRPr="00F9415D">
        <w:rPr>
          <w:sz w:val="28"/>
          <w:szCs w:val="28"/>
        </w:rPr>
        <w:t xml:space="preserve">reali </w:t>
      </w:r>
      <w:r w:rsidR="00D533BF" w:rsidRPr="00F9415D">
        <w:rPr>
          <w:sz w:val="28"/>
          <w:szCs w:val="28"/>
        </w:rPr>
        <w:t>tentativi di superamento delle stesse.</w:t>
      </w:r>
      <w:r w:rsidR="005443DC" w:rsidRPr="00F9415D">
        <w:rPr>
          <w:sz w:val="28"/>
          <w:szCs w:val="28"/>
        </w:rPr>
        <w:t xml:space="preserve"> </w:t>
      </w:r>
    </w:p>
    <w:p w:rsidR="00371DBC" w:rsidRDefault="00371DBC" w:rsidP="00371DBC">
      <w:pPr>
        <w:spacing w:line="360" w:lineRule="auto"/>
        <w:ind w:left="142"/>
        <w:jc w:val="both"/>
        <w:rPr>
          <w:sz w:val="28"/>
          <w:szCs w:val="28"/>
        </w:rPr>
      </w:pPr>
    </w:p>
    <w:p w:rsidR="00460430" w:rsidRPr="00F9415D" w:rsidRDefault="00371DBC" w:rsidP="00460430">
      <w:pPr>
        <w:spacing w:line="360" w:lineRule="auto"/>
        <w:ind w:left="142"/>
        <w:jc w:val="both"/>
        <w:rPr>
          <w:sz w:val="28"/>
          <w:szCs w:val="28"/>
        </w:rPr>
      </w:pPr>
      <w:r w:rsidRPr="00371DBC">
        <w:rPr>
          <w:b/>
          <w:sz w:val="28"/>
          <w:szCs w:val="28"/>
        </w:rPr>
        <w:t>6.</w:t>
      </w:r>
      <w:r>
        <w:rPr>
          <w:sz w:val="28"/>
          <w:szCs w:val="28"/>
        </w:rPr>
        <w:t xml:space="preserve"> </w:t>
      </w:r>
      <w:r w:rsidR="00D533BF" w:rsidRPr="00F9415D">
        <w:rPr>
          <w:sz w:val="28"/>
          <w:szCs w:val="28"/>
        </w:rPr>
        <w:t xml:space="preserve">Un ruolo fondamentale in tale ottica </w:t>
      </w:r>
      <w:r w:rsidR="00460430" w:rsidRPr="00F9415D">
        <w:rPr>
          <w:sz w:val="28"/>
          <w:szCs w:val="28"/>
        </w:rPr>
        <w:t>potrebbe</w:t>
      </w:r>
      <w:r w:rsidR="00D533BF" w:rsidRPr="00F9415D">
        <w:rPr>
          <w:sz w:val="28"/>
          <w:szCs w:val="28"/>
        </w:rPr>
        <w:t xml:space="preserve"> essere rico</w:t>
      </w:r>
      <w:r w:rsidR="00460430" w:rsidRPr="00F9415D">
        <w:rPr>
          <w:sz w:val="28"/>
          <w:szCs w:val="28"/>
        </w:rPr>
        <w:t>perto dalla implementazione di dinamiche proprie della</w:t>
      </w:r>
      <w:r w:rsidR="00D533BF" w:rsidRPr="00F9415D">
        <w:rPr>
          <w:sz w:val="28"/>
          <w:szCs w:val="28"/>
        </w:rPr>
        <w:t xml:space="preserve"> c.d. amministrazione digitale. Mi riferisco, in particolare, alla realizzazione di dibattiti pubblici on-line, alla presentazione di piani e progetti via streaming, alla creazione di piattaforme digitali dove </w:t>
      </w:r>
      <w:r w:rsidR="00821B2A" w:rsidRPr="00F9415D">
        <w:rPr>
          <w:sz w:val="28"/>
          <w:szCs w:val="28"/>
        </w:rPr>
        <w:t>dare vita a</w:t>
      </w:r>
      <w:r w:rsidR="00D533BF" w:rsidRPr="00F9415D">
        <w:rPr>
          <w:sz w:val="28"/>
          <w:szCs w:val="28"/>
        </w:rPr>
        <w:t xml:space="preserve"> momenti di confronto periodici su tematiche specifiche. Tali modelli innovativi di partecipazione consentirebbero</w:t>
      </w:r>
      <w:r w:rsidR="00460430" w:rsidRPr="00F9415D">
        <w:rPr>
          <w:sz w:val="28"/>
          <w:szCs w:val="28"/>
        </w:rPr>
        <w:t xml:space="preserve"> innanzitutto</w:t>
      </w:r>
      <w:r w:rsidR="00D533BF" w:rsidRPr="00F9415D">
        <w:rPr>
          <w:sz w:val="28"/>
          <w:szCs w:val="28"/>
        </w:rPr>
        <w:t xml:space="preserve"> di superare i problemi d</w:t>
      </w:r>
      <w:r w:rsidR="00D126C8" w:rsidRPr="00F9415D">
        <w:rPr>
          <w:sz w:val="28"/>
          <w:szCs w:val="28"/>
        </w:rPr>
        <w:t xml:space="preserve">i costi e tempi e finirebbero </w:t>
      </w:r>
      <w:r w:rsidR="00460430" w:rsidRPr="00F9415D">
        <w:rPr>
          <w:sz w:val="28"/>
          <w:szCs w:val="28"/>
        </w:rPr>
        <w:t xml:space="preserve">poi </w:t>
      </w:r>
      <w:r w:rsidR="00D126C8" w:rsidRPr="00F9415D">
        <w:rPr>
          <w:sz w:val="28"/>
          <w:szCs w:val="28"/>
        </w:rPr>
        <w:t>per creare un nuovo “luogo” dell’agire pubblico, dove cittadini e amministrazione possono confrontarsi realmente anche grazie al sistema di dati diffusi che, come si è visto, connota il settore ambientale.</w:t>
      </w:r>
    </w:p>
    <w:p w:rsidR="00460430" w:rsidRPr="00F9415D" w:rsidRDefault="0080493B" w:rsidP="00460430">
      <w:pPr>
        <w:spacing w:line="360" w:lineRule="auto"/>
        <w:ind w:left="142"/>
        <w:jc w:val="both"/>
        <w:rPr>
          <w:sz w:val="28"/>
          <w:szCs w:val="28"/>
        </w:rPr>
      </w:pPr>
      <w:r w:rsidRPr="00F9415D">
        <w:rPr>
          <w:sz w:val="28"/>
          <w:szCs w:val="28"/>
        </w:rPr>
        <w:lastRenderedPageBreak/>
        <w:t>Certo, si potrebbe obiettare che in tal modo di “lascerebbe indietro” il cittadino non digitale. Ma, al di là della considerazione che non si intende prospettare l’abbandono del tradizionale modello di partecipazione, bensì una sua integrazione, in ogni caso non ritengo che timori di questo tipo possano oggi arrestare un processo che appare comunque inevitabile</w:t>
      </w:r>
      <w:r w:rsidR="00D523B6" w:rsidRPr="00F9415D">
        <w:rPr>
          <w:sz w:val="28"/>
          <w:szCs w:val="28"/>
        </w:rPr>
        <w:t>. Segnalo, al riguardo, che uno de</w:t>
      </w:r>
      <w:r w:rsidR="00082922" w:rsidRPr="00F9415D">
        <w:rPr>
          <w:sz w:val="28"/>
          <w:szCs w:val="28"/>
        </w:rPr>
        <w:t>gli schemi d</w:t>
      </w:r>
      <w:r w:rsidR="00D523B6" w:rsidRPr="00F9415D">
        <w:rPr>
          <w:sz w:val="28"/>
          <w:szCs w:val="28"/>
        </w:rPr>
        <w:t>i decreti attuativi della Madia approvati lo scorso gennaio introduce</w:t>
      </w:r>
      <w:r w:rsidR="0023426E" w:rsidRPr="00F9415D">
        <w:rPr>
          <w:sz w:val="28"/>
          <w:szCs w:val="28"/>
        </w:rPr>
        <w:t xml:space="preserve"> diverse modifiche al Codice dell’amministrazione digitale, </w:t>
      </w:r>
      <w:r w:rsidR="00821B2A" w:rsidRPr="00F9415D">
        <w:rPr>
          <w:sz w:val="28"/>
          <w:szCs w:val="28"/>
        </w:rPr>
        <w:t>alcune delle q</w:t>
      </w:r>
      <w:r w:rsidR="0023426E" w:rsidRPr="00F9415D">
        <w:rPr>
          <w:sz w:val="28"/>
          <w:szCs w:val="28"/>
        </w:rPr>
        <w:t>uali</w:t>
      </w:r>
      <w:r w:rsidR="00821B2A" w:rsidRPr="00F9415D">
        <w:rPr>
          <w:sz w:val="28"/>
          <w:szCs w:val="28"/>
        </w:rPr>
        <w:t xml:space="preserve"> vanno proprio nella direzione di una valorizzazione </w:t>
      </w:r>
      <w:r w:rsidR="0023426E" w:rsidRPr="00F9415D">
        <w:rPr>
          <w:sz w:val="28"/>
          <w:szCs w:val="28"/>
        </w:rPr>
        <w:t>di forme di consultazione preventiva per via telematica</w:t>
      </w:r>
      <w:r w:rsidR="00460430" w:rsidRPr="00F9415D">
        <w:rPr>
          <w:sz w:val="28"/>
          <w:szCs w:val="28"/>
        </w:rPr>
        <w:t>.</w:t>
      </w:r>
      <w:r w:rsidR="00821B2A" w:rsidRPr="00F9415D">
        <w:rPr>
          <w:sz w:val="28"/>
          <w:szCs w:val="28"/>
        </w:rPr>
        <w:t xml:space="preserve"> Segnalo, inoltre, che sempre lo scorso gennaio è entrato in vigore in Francia il nuovo Codice delle relazioni tra cittadini e amministrazione, dove è indicato come principale modello di partecipazione la consultazione su piattaforma digitale.</w:t>
      </w:r>
    </w:p>
    <w:p w:rsidR="007369A6" w:rsidRPr="00F9415D" w:rsidRDefault="00821B2A" w:rsidP="007369A6">
      <w:pPr>
        <w:spacing w:line="360" w:lineRule="auto"/>
        <w:ind w:left="142"/>
        <w:jc w:val="both"/>
        <w:rPr>
          <w:sz w:val="28"/>
          <w:szCs w:val="28"/>
        </w:rPr>
      </w:pPr>
      <w:r w:rsidRPr="00F9415D">
        <w:rPr>
          <w:sz w:val="28"/>
          <w:szCs w:val="28"/>
        </w:rPr>
        <w:t>E’ chiaro che p</w:t>
      </w:r>
      <w:r w:rsidR="00C63D88" w:rsidRPr="00F9415D">
        <w:rPr>
          <w:sz w:val="28"/>
          <w:szCs w:val="28"/>
        </w:rPr>
        <w:t xml:space="preserve">er conseguire risultati apprezzabili non </w:t>
      </w:r>
      <w:r w:rsidRPr="00F9415D">
        <w:rPr>
          <w:sz w:val="28"/>
          <w:szCs w:val="28"/>
        </w:rPr>
        <w:t>è</w:t>
      </w:r>
      <w:r w:rsidR="00C63D88" w:rsidRPr="00F9415D">
        <w:rPr>
          <w:sz w:val="28"/>
          <w:szCs w:val="28"/>
        </w:rPr>
        <w:t xml:space="preserve"> sufficiente </w:t>
      </w:r>
      <w:r w:rsidR="00C756E1" w:rsidRPr="00F9415D">
        <w:rPr>
          <w:sz w:val="28"/>
          <w:szCs w:val="28"/>
        </w:rPr>
        <w:t>impo</w:t>
      </w:r>
      <w:r w:rsidR="00C63D88" w:rsidRPr="00F9415D">
        <w:rPr>
          <w:sz w:val="28"/>
          <w:szCs w:val="28"/>
        </w:rPr>
        <w:t>rre la realizzazione di</w:t>
      </w:r>
      <w:r w:rsidR="00C756E1" w:rsidRPr="00F9415D">
        <w:rPr>
          <w:sz w:val="28"/>
          <w:szCs w:val="28"/>
        </w:rPr>
        <w:t xml:space="preserve"> inchieste pubbliche</w:t>
      </w:r>
      <w:r w:rsidRPr="00F9415D">
        <w:rPr>
          <w:sz w:val="28"/>
          <w:szCs w:val="28"/>
        </w:rPr>
        <w:t xml:space="preserve"> (virtuali o fisiche), essendo</w:t>
      </w:r>
      <w:r w:rsidR="00C63D88" w:rsidRPr="00F9415D">
        <w:rPr>
          <w:sz w:val="28"/>
          <w:szCs w:val="28"/>
        </w:rPr>
        <w:t xml:space="preserve"> altresì necessario</w:t>
      </w:r>
      <w:r w:rsidRPr="00F9415D">
        <w:rPr>
          <w:sz w:val="28"/>
          <w:szCs w:val="28"/>
        </w:rPr>
        <w:t xml:space="preserve"> che esse siano </w:t>
      </w:r>
      <w:r w:rsidR="00C63D88" w:rsidRPr="00F9415D">
        <w:rPr>
          <w:sz w:val="28"/>
          <w:szCs w:val="28"/>
        </w:rPr>
        <w:t>ben struttura</w:t>
      </w:r>
      <w:r w:rsidRPr="00F9415D">
        <w:rPr>
          <w:sz w:val="28"/>
          <w:szCs w:val="28"/>
        </w:rPr>
        <w:t>t</w:t>
      </w:r>
      <w:r w:rsidR="00C63D88" w:rsidRPr="00F9415D">
        <w:rPr>
          <w:sz w:val="28"/>
          <w:szCs w:val="28"/>
        </w:rPr>
        <w:t>e</w:t>
      </w:r>
      <w:r w:rsidRPr="00F9415D">
        <w:rPr>
          <w:sz w:val="28"/>
          <w:szCs w:val="28"/>
        </w:rPr>
        <w:t>. Elementi essenziali sono:</w:t>
      </w:r>
      <w:r w:rsidR="00C63D88" w:rsidRPr="00F9415D">
        <w:rPr>
          <w:sz w:val="28"/>
          <w:szCs w:val="28"/>
        </w:rPr>
        <w:t xml:space="preserve"> </w:t>
      </w:r>
      <w:r w:rsidRPr="00F9415D">
        <w:rPr>
          <w:sz w:val="28"/>
          <w:szCs w:val="28"/>
        </w:rPr>
        <w:t xml:space="preserve">la </w:t>
      </w:r>
      <w:r w:rsidR="00C63D88" w:rsidRPr="00F9415D">
        <w:rPr>
          <w:sz w:val="28"/>
          <w:szCs w:val="28"/>
        </w:rPr>
        <w:t>conduzione da parte di</w:t>
      </w:r>
      <w:r w:rsidR="00C756E1" w:rsidRPr="00F9415D">
        <w:rPr>
          <w:sz w:val="28"/>
          <w:szCs w:val="28"/>
        </w:rPr>
        <w:t xml:space="preserve"> un soggetto tec</w:t>
      </w:r>
      <w:r w:rsidR="00460430" w:rsidRPr="00F9415D">
        <w:rPr>
          <w:sz w:val="28"/>
          <w:szCs w:val="28"/>
        </w:rPr>
        <w:t xml:space="preserve">nico neutro, </w:t>
      </w:r>
      <w:r w:rsidRPr="00F9415D">
        <w:rPr>
          <w:sz w:val="28"/>
          <w:szCs w:val="28"/>
        </w:rPr>
        <w:t>l’</w:t>
      </w:r>
      <w:r w:rsidR="00460430" w:rsidRPr="00F9415D">
        <w:rPr>
          <w:sz w:val="28"/>
          <w:szCs w:val="28"/>
        </w:rPr>
        <w:t>a</w:t>
      </w:r>
      <w:r w:rsidR="00C756E1" w:rsidRPr="00F9415D">
        <w:rPr>
          <w:sz w:val="28"/>
          <w:szCs w:val="28"/>
        </w:rPr>
        <w:t xml:space="preserve">mpia </w:t>
      </w:r>
      <w:r w:rsidRPr="00F9415D">
        <w:rPr>
          <w:sz w:val="28"/>
          <w:szCs w:val="28"/>
        </w:rPr>
        <w:t xml:space="preserve">e tempestiva </w:t>
      </w:r>
      <w:r w:rsidR="00C756E1" w:rsidRPr="00F9415D">
        <w:rPr>
          <w:sz w:val="28"/>
          <w:szCs w:val="28"/>
        </w:rPr>
        <w:t xml:space="preserve">pubblicizzazione delle informazioni </w:t>
      </w:r>
      <w:r w:rsidR="00C63D88" w:rsidRPr="00F9415D">
        <w:rPr>
          <w:sz w:val="28"/>
          <w:szCs w:val="28"/>
        </w:rPr>
        <w:t xml:space="preserve">del caso, </w:t>
      </w:r>
      <w:r w:rsidRPr="00F9415D">
        <w:rPr>
          <w:sz w:val="28"/>
          <w:szCs w:val="28"/>
        </w:rPr>
        <w:t xml:space="preserve">la </w:t>
      </w:r>
      <w:r w:rsidR="00C63D88" w:rsidRPr="00F9415D">
        <w:rPr>
          <w:sz w:val="28"/>
          <w:szCs w:val="28"/>
        </w:rPr>
        <w:t>presenza di</w:t>
      </w:r>
      <w:r w:rsidR="00C756E1" w:rsidRPr="00F9415D">
        <w:rPr>
          <w:sz w:val="28"/>
          <w:szCs w:val="28"/>
        </w:rPr>
        <w:t xml:space="preserve"> </w:t>
      </w:r>
      <w:r w:rsidR="00CA66AC" w:rsidRPr="00F9415D">
        <w:rPr>
          <w:sz w:val="28"/>
          <w:szCs w:val="28"/>
        </w:rPr>
        <w:t xml:space="preserve">“facilitatori” aventi il compito di coordinare le riunioni e </w:t>
      </w:r>
      <w:r w:rsidR="007369A6" w:rsidRPr="00F9415D">
        <w:rPr>
          <w:sz w:val="28"/>
          <w:szCs w:val="28"/>
        </w:rPr>
        <w:t>agevolare</w:t>
      </w:r>
      <w:r w:rsidR="00CA66AC" w:rsidRPr="00F9415D">
        <w:rPr>
          <w:sz w:val="28"/>
          <w:szCs w:val="28"/>
        </w:rPr>
        <w:t xml:space="preserve"> la predisposizione di proposte concrete</w:t>
      </w:r>
      <w:r w:rsidR="00C63D88" w:rsidRPr="00F9415D">
        <w:rPr>
          <w:sz w:val="28"/>
          <w:szCs w:val="28"/>
        </w:rPr>
        <w:t>,</w:t>
      </w:r>
      <w:r w:rsidR="005D378D" w:rsidRPr="00F9415D">
        <w:rPr>
          <w:sz w:val="28"/>
          <w:szCs w:val="28"/>
        </w:rPr>
        <w:t xml:space="preserve"> </w:t>
      </w:r>
      <w:r w:rsidRPr="00F9415D">
        <w:rPr>
          <w:sz w:val="28"/>
          <w:szCs w:val="28"/>
        </w:rPr>
        <w:t>l’</w:t>
      </w:r>
      <w:r w:rsidR="005D378D" w:rsidRPr="00F9415D">
        <w:rPr>
          <w:sz w:val="28"/>
          <w:szCs w:val="28"/>
        </w:rPr>
        <w:t>obbligo per l</w:t>
      </w:r>
      <w:r w:rsidR="00C63D88" w:rsidRPr="00F9415D">
        <w:rPr>
          <w:sz w:val="28"/>
          <w:szCs w:val="28"/>
        </w:rPr>
        <w:t xml:space="preserve">’amministrazione titolare della decisione finale </w:t>
      </w:r>
      <w:r w:rsidR="005D378D" w:rsidRPr="00F9415D">
        <w:rPr>
          <w:sz w:val="28"/>
          <w:szCs w:val="28"/>
        </w:rPr>
        <w:t>che non intenda dar seguito ad una proposta proveniente da una consulta</w:t>
      </w:r>
      <w:r w:rsidR="00C63D88" w:rsidRPr="00F9415D">
        <w:rPr>
          <w:sz w:val="28"/>
          <w:szCs w:val="28"/>
        </w:rPr>
        <w:t>zione</w:t>
      </w:r>
      <w:r w:rsidR="005D378D" w:rsidRPr="00F9415D">
        <w:rPr>
          <w:sz w:val="28"/>
          <w:szCs w:val="28"/>
        </w:rPr>
        <w:t xml:space="preserve"> di motivarne adeguatamente le ragioni</w:t>
      </w:r>
      <w:r w:rsidR="00C63D88" w:rsidRPr="00F9415D">
        <w:rPr>
          <w:sz w:val="28"/>
          <w:szCs w:val="28"/>
        </w:rPr>
        <w:t>.</w:t>
      </w:r>
    </w:p>
    <w:p w:rsidR="007369A6" w:rsidRDefault="007369A6" w:rsidP="007369A6">
      <w:pPr>
        <w:spacing w:line="360" w:lineRule="auto"/>
        <w:ind w:left="142"/>
        <w:jc w:val="both"/>
        <w:rPr>
          <w:sz w:val="28"/>
          <w:szCs w:val="28"/>
        </w:rPr>
      </w:pPr>
    </w:p>
    <w:p w:rsidR="00DA7E92" w:rsidRPr="00F9415D" w:rsidRDefault="007369A6" w:rsidP="00393662">
      <w:pPr>
        <w:spacing w:line="360" w:lineRule="auto"/>
        <w:ind w:left="142"/>
        <w:jc w:val="both"/>
        <w:rPr>
          <w:sz w:val="28"/>
          <w:szCs w:val="28"/>
        </w:rPr>
      </w:pPr>
      <w:r w:rsidRPr="007369A6">
        <w:rPr>
          <w:b/>
          <w:sz w:val="28"/>
          <w:szCs w:val="28"/>
        </w:rPr>
        <w:t>7.</w:t>
      </w:r>
      <w:r>
        <w:rPr>
          <w:sz w:val="28"/>
          <w:szCs w:val="28"/>
        </w:rPr>
        <w:t xml:space="preserve"> </w:t>
      </w:r>
      <w:r w:rsidR="00C756E1" w:rsidRPr="00F9415D">
        <w:rPr>
          <w:sz w:val="28"/>
          <w:szCs w:val="28"/>
        </w:rPr>
        <w:t>Tra l’altro, garantire un reale e significativo coinvolgimento de</w:t>
      </w:r>
      <w:r w:rsidR="00A31E04" w:rsidRPr="00F9415D">
        <w:rPr>
          <w:sz w:val="28"/>
          <w:szCs w:val="28"/>
        </w:rPr>
        <w:t>lla collettività nei procedimenti</w:t>
      </w:r>
      <w:r w:rsidR="00C756E1" w:rsidRPr="00F9415D">
        <w:rPr>
          <w:sz w:val="28"/>
          <w:szCs w:val="28"/>
        </w:rPr>
        <w:t xml:space="preserve"> ambientali configura </w:t>
      </w:r>
      <w:r w:rsidR="00A31E04" w:rsidRPr="00F9415D">
        <w:rPr>
          <w:sz w:val="28"/>
          <w:szCs w:val="28"/>
        </w:rPr>
        <w:t xml:space="preserve">non solo un vantaggio in termini di miglior risultato amministrativo, ma anche </w:t>
      </w:r>
      <w:r w:rsidR="00C756E1" w:rsidRPr="00F9415D">
        <w:rPr>
          <w:sz w:val="28"/>
          <w:szCs w:val="28"/>
        </w:rPr>
        <w:t xml:space="preserve">un preciso dovere </w:t>
      </w:r>
      <w:r w:rsidR="00A31E04" w:rsidRPr="00F9415D">
        <w:rPr>
          <w:sz w:val="28"/>
          <w:szCs w:val="28"/>
        </w:rPr>
        <w:t xml:space="preserve"> per l’</w:t>
      </w:r>
      <w:r w:rsidR="00C756E1" w:rsidRPr="00F9415D">
        <w:rPr>
          <w:sz w:val="28"/>
          <w:szCs w:val="28"/>
        </w:rPr>
        <w:t>amministrazione</w:t>
      </w:r>
      <w:r w:rsidR="00A31E04" w:rsidRPr="00F9415D">
        <w:rPr>
          <w:sz w:val="28"/>
          <w:szCs w:val="28"/>
        </w:rPr>
        <w:t>,</w:t>
      </w:r>
      <w:r w:rsidR="00C756E1" w:rsidRPr="00F9415D">
        <w:rPr>
          <w:sz w:val="28"/>
          <w:szCs w:val="28"/>
        </w:rPr>
        <w:t xml:space="preserve"> </w:t>
      </w:r>
      <w:r w:rsidR="00FB4466" w:rsidRPr="00F9415D">
        <w:rPr>
          <w:sz w:val="28"/>
          <w:szCs w:val="28"/>
        </w:rPr>
        <w:t xml:space="preserve">se si aderisce alla </w:t>
      </w:r>
      <w:r w:rsidR="00A31E04" w:rsidRPr="00F9415D">
        <w:rPr>
          <w:sz w:val="28"/>
          <w:szCs w:val="28"/>
        </w:rPr>
        <w:t>ricostruzione</w:t>
      </w:r>
      <w:r w:rsidR="00FB4466" w:rsidRPr="00F9415D">
        <w:rPr>
          <w:sz w:val="28"/>
          <w:szCs w:val="28"/>
        </w:rPr>
        <w:t xml:space="preserve"> che </w:t>
      </w:r>
      <w:r w:rsidR="00A31E04" w:rsidRPr="00F9415D">
        <w:rPr>
          <w:sz w:val="28"/>
          <w:szCs w:val="28"/>
        </w:rPr>
        <w:t>inquadra</w:t>
      </w:r>
      <w:r w:rsidR="00FB4466" w:rsidRPr="00F9415D">
        <w:rPr>
          <w:sz w:val="28"/>
          <w:szCs w:val="28"/>
        </w:rPr>
        <w:t xml:space="preserve"> i beni ambientali </w:t>
      </w:r>
      <w:r w:rsidR="00A31E04" w:rsidRPr="00F9415D">
        <w:rPr>
          <w:sz w:val="28"/>
          <w:szCs w:val="28"/>
        </w:rPr>
        <w:t xml:space="preserve">nell’ambito della </w:t>
      </w:r>
      <w:r w:rsidR="00001710" w:rsidRPr="00F9415D">
        <w:rPr>
          <w:sz w:val="28"/>
          <w:szCs w:val="28"/>
        </w:rPr>
        <w:t xml:space="preserve">discussa </w:t>
      </w:r>
      <w:r w:rsidR="00A31E04" w:rsidRPr="00F9415D">
        <w:rPr>
          <w:sz w:val="28"/>
          <w:szCs w:val="28"/>
        </w:rPr>
        <w:t>categoria dei</w:t>
      </w:r>
      <w:r w:rsidR="00FB4466" w:rsidRPr="00F9415D">
        <w:rPr>
          <w:sz w:val="28"/>
          <w:szCs w:val="28"/>
        </w:rPr>
        <w:t xml:space="preserve"> beni comuni</w:t>
      </w:r>
      <w:r w:rsidR="00A31E04" w:rsidRPr="00F9415D">
        <w:rPr>
          <w:sz w:val="28"/>
          <w:szCs w:val="28"/>
        </w:rPr>
        <w:t>.</w:t>
      </w:r>
      <w:r w:rsidR="00725EB9" w:rsidRPr="00F9415D">
        <w:rPr>
          <w:sz w:val="28"/>
          <w:szCs w:val="28"/>
        </w:rPr>
        <w:t xml:space="preserve"> </w:t>
      </w:r>
      <w:r w:rsidR="007F0854" w:rsidRPr="00F9415D">
        <w:rPr>
          <w:sz w:val="28"/>
          <w:szCs w:val="28"/>
        </w:rPr>
        <w:t xml:space="preserve">Non è evidentemente possibile in questa sede affrontare le molteplici </w:t>
      </w:r>
      <w:r w:rsidR="007F0854" w:rsidRPr="00F9415D">
        <w:rPr>
          <w:sz w:val="28"/>
          <w:szCs w:val="28"/>
        </w:rPr>
        <w:lastRenderedPageBreak/>
        <w:t xml:space="preserve">implicazioni di tale </w:t>
      </w:r>
      <w:r w:rsidR="00001710" w:rsidRPr="00F9415D">
        <w:rPr>
          <w:sz w:val="28"/>
          <w:szCs w:val="28"/>
        </w:rPr>
        <w:t>lettura, ma se si conviene che lo Stato</w:t>
      </w:r>
      <w:r w:rsidR="00CF7E90" w:rsidRPr="00F9415D">
        <w:rPr>
          <w:sz w:val="28"/>
          <w:szCs w:val="28"/>
        </w:rPr>
        <w:t xml:space="preserve"> non è titolare delle risorse ambientali bensì</w:t>
      </w:r>
      <w:r w:rsidR="00001710" w:rsidRPr="00F9415D">
        <w:rPr>
          <w:sz w:val="28"/>
          <w:szCs w:val="28"/>
        </w:rPr>
        <w:t xml:space="preserve"> </w:t>
      </w:r>
      <w:r w:rsidR="00725EB9" w:rsidRPr="00F9415D">
        <w:rPr>
          <w:sz w:val="28"/>
          <w:szCs w:val="28"/>
        </w:rPr>
        <w:t xml:space="preserve">si pone al centro tra </w:t>
      </w:r>
      <w:r w:rsidR="00CF7E90" w:rsidRPr="00F9415D">
        <w:rPr>
          <w:sz w:val="28"/>
          <w:szCs w:val="28"/>
        </w:rPr>
        <w:t>queste</w:t>
      </w:r>
      <w:r w:rsidR="00725EB9" w:rsidRPr="00F9415D">
        <w:rPr>
          <w:sz w:val="28"/>
          <w:szCs w:val="28"/>
        </w:rPr>
        <w:t xml:space="preserve"> e la collettività</w:t>
      </w:r>
      <w:r w:rsidR="00001710" w:rsidRPr="00F9415D">
        <w:rPr>
          <w:sz w:val="28"/>
          <w:szCs w:val="28"/>
        </w:rPr>
        <w:t>,</w:t>
      </w:r>
      <w:r w:rsidR="00725EB9" w:rsidRPr="00F9415D">
        <w:rPr>
          <w:sz w:val="28"/>
          <w:szCs w:val="28"/>
        </w:rPr>
        <w:t xml:space="preserve"> come </w:t>
      </w:r>
      <w:r w:rsidR="00001710" w:rsidRPr="00F9415D">
        <w:rPr>
          <w:sz w:val="28"/>
          <w:szCs w:val="28"/>
        </w:rPr>
        <w:t>“</w:t>
      </w:r>
      <w:r w:rsidR="00725EB9" w:rsidRPr="00F9415D">
        <w:rPr>
          <w:sz w:val="28"/>
          <w:szCs w:val="28"/>
        </w:rPr>
        <w:t xml:space="preserve">interposizione </w:t>
      </w:r>
      <w:r w:rsidR="00001710" w:rsidRPr="00F9415D">
        <w:rPr>
          <w:sz w:val="28"/>
          <w:szCs w:val="28"/>
        </w:rPr>
        <w:t>strumentale”</w:t>
      </w:r>
      <w:r w:rsidR="00725EB9" w:rsidRPr="00F9415D">
        <w:rPr>
          <w:sz w:val="28"/>
          <w:szCs w:val="28"/>
        </w:rPr>
        <w:t xml:space="preserve"> finalizzata a garantir</w:t>
      </w:r>
      <w:r w:rsidR="00CF7E90" w:rsidRPr="00F9415D">
        <w:rPr>
          <w:sz w:val="28"/>
          <w:szCs w:val="28"/>
        </w:rPr>
        <w:t>n</w:t>
      </w:r>
      <w:r w:rsidR="00725EB9" w:rsidRPr="00F9415D">
        <w:rPr>
          <w:sz w:val="28"/>
          <w:szCs w:val="28"/>
        </w:rPr>
        <w:t>e la conservazione e la regolare fruizione collettiva</w:t>
      </w:r>
      <w:r w:rsidR="00001710" w:rsidRPr="00F9415D">
        <w:rPr>
          <w:sz w:val="28"/>
          <w:szCs w:val="28"/>
        </w:rPr>
        <w:t>, allora</w:t>
      </w:r>
      <w:r w:rsidR="00725EB9" w:rsidRPr="00F9415D">
        <w:rPr>
          <w:sz w:val="28"/>
          <w:szCs w:val="28"/>
        </w:rPr>
        <w:t xml:space="preserve"> </w:t>
      </w:r>
      <w:r w:rsidR="00001710" w:rsidRPr="00F9415D">
        <w:rPr>
          <w:sz w:val="28"/>
          <w:szCs w:val="28"/>
        </w:rPr>
        <w:t>i</w:t>
      </w:r>
      <w:r w:rsidR="00725EB9" w:rsidRPr="00F9415D">
        <w:rPr>
          <w:sz w:val="28"/>
          <w:szCs w:val="28"/>
        </w:rPr>
        <w:t>l cittadino non solo</w:t>
      </w:r>
      <w:r w:rsidR="00CF7E90" w:rsidRPr="00F9415D">
        <w:rPr>
          <w:sz w:val="28"/>
          <w:szCs w:val="28"/>
        </w:rPr>
        <w:t xml:space="preserve"> è</w:t>
      </w:r>
      <w:r w:rsidR="00725EB9" w:rsidRPr="00F9415D">
        <w:rPr>
          <w:sz w:val="28"/>
          <w:szCs w:val="28"/>
        </w:rPr>
        <w:t xml:space="preserve"> libero di godere del bene comune, </w:t>
      </w:r>
      <w:r w:rsidR="00001710" w:rsidRPr="00F9415D">
        <w:rPr>
          <w:sz w:val="28"/>
          <w:szCs w:val="28"/>
        </w:rPr>
        <w:t>ma</w:t>
      </w:r>
      <w:r w:rsidR="00725EB9" w:rsidRPr="00F9415D">
        <w:rPr>
          <w:sz w:val="28"/>
          <w:szCs w:val="28"/>
        </w:rPr>
        <w:t xml:space="preserve"> </w:t>
      </w:r>
      <w:r w:rsidR="00001710" w:rsidRPr="00F9415D">
        <w:rPr>
          <w:sz w:val="28"/>
          <w:szCs w:val="28"/>
        </w:rPr>
        <w:t xml:space="preserve">ha anche </w:t>
      </w:r>
      <w:r w:rsidR="00CF7E90" w:rsidRPr="00F9415D">
        <w:rPr>
          <w:sz w:val="28"/>
          <w:szCs w:val="28"/>
        </w:rPr>
        <w:t>un i</w:t>
      </w:r>
      <w:r w:rsidR="00001710" w:rsidRPr="00F9415D">
        <w:rPr>
          <w:sz w:val="28"/>
          <w:szCs w:val="28"/>
        </w:rPr>
        <w:t>nteresse</w:t>
      </w:r>
      <w:r w:rsidR="00725EB9" w:rsidRPr="00F9415D">
        <w:rPr>
          <w:sz w:val="28"/>
          <w:szCs w:val="28"/>
        </w:rPr>
        <w:t xml:space="preserve"> </w:t>
      </w:r>
      <w:r w:rsidR="00CF7E90" w:rsidRPr="00F9415D">
        <w:rPr>
          <w:sz w:val="28"/>
          <w:szCs w:val="28"/>
        </w:rPr>
        <w:t>qualificato</w:t>
      </w:r>
      <w:r w:rsidR="00393662" w:rsidRPr="00F9415D">
        <w:rPr>
          <w:sz w:val="28"/>
          <w:szCs w:val="28"/>
        </w:rPr>
        <w:t xml:space="preserve"> (o, meglio, un dovere</w:t>
      </w:r>
      <w:r w:rsidR="005830AF" w:rsidRPr="00F9415D">
        <w:rPr>
          <w:sz w:val="28"/>
          <w:szCs w:val="28"/>
        </w:rPr>
        <w:t xml:space="preserve"> civico</w:t>
      </w:r>
      <w:r w:rsidR="00393662" w:rsidRPr="00F9415D">
        <w:rPr>
          <w:sz w:val="28"/>
          <w:szCs w:val="28"/>
        </w:rPr>
        <w:t>)</w:t>
      </w:r>
      <w:r w:rsidR="00CF7E90" w:rsidRPr="00F9415D">
        <w:rPr>
          <w:sz w:val="28"/>
          <w:szCs w:val="28"/>
        </w:rPr>
        <w:t xml:space="preserve"> </w:t>
      </w:r>
      <w:r w:rsidR="00725EB9" w:rsidRPr="00F9415D">
        <w:rPr>
          <w:sz w:val="28"/>
          <w:szCs w:val="28"/>
        </w:rPr>
        <w:t xml:space="preserve">– in quanto </w:t>
      </w:r>
      <w:r w:rsidR="00393662" w:rsidRPr="00F9415D">
        <w:rPr>
          <w:sz w:val="28"/>
          <w:szCs w:val="28"/>
        </w:rPr>
        <w:t>co-</w:t>
      </w:r>
      <w:r w:rsidR="00725EB9" w:rsidRPr="00F9415D">
        <w:rPr>
          <w:sz w:val="28"/>
          <w:szCs w:val="28"/>
        </w:rPr>
        <w:t>titolare del bene –</w:t>
      </w:r>
      <w:r w:rsidR="00CF7E90" w:rsidRPr="00F9415D">
        <w:rPr>
          <w:sz w:val="28"/>
          <w:szCs w:val="28"/>
        </w:rPr>
        <w:t xml:space="preserve"> </w:t>
      </w:r>
      <w:r w:rsidR="00725EB9" w:rsidRPr="00F9415D">
        <w:rPr>
          <w:sz w:val="28"/>
          <w:szCs w:val="28"/>
        </w:rPr>
        <w:t>ad attivarsi per tutelarlo e conservarlo.</w:t>
      </w:r>
      <w:r w:rsidR="008206AB" w:rsidRPr="00F9415D">
        <w:rPr>
          <w:sz w:val="28"/>
          <w:szCs w:val="28"/>
        </w:rPr>
        <w:t xml:space="preserve"> </w:t>
      </w:r>
      <w:r w:rsidR="00492D1A" w:rsidRPr="00F9415D">
        <w:rPr>
          <w:sz w:val="28"/>
          <w:szCs w:val="28"/>
        </w:rPr>
        <w:t>L</w:t>
      </w:r>
      <w:r w:rsidR="008206AB" w:rsidRPr="00F9415D">
        <w:rPr>
          <w:sz w:val="28"/>
          <w:szCs w:val="28"/>
        </w:rPr>
        <w:t>’applicazione di modelli decisori partecipati appare</w:t>
      </w:r>
      <w:r w:rsidR="00BE04D3" w:rsidRPr="00F9415D">
        <w:rPr>
          <w:sz w:val="28"/>
          <w:szCs w:val="28"/>
        </w:rPr>
        <w:t>, allora,</w:t>
      </w:r>
      <w:r w:rsidR="00393662" w:rsidRPr="00F9415D">
        <w:rPr>
          <w:sz w:val="28"/>
          <w:szCs w:val="28"/>
        </w:rPr>
        <w:t xml:space="preserve"> un’</w:t>
      </w:r>
      <w:r w:rsidR="00BE04D3" w:rsidRPr="00F9415D">
        <w:rPr>
          <w:sz w:val="28"/>
          <w:szCs w:val="28"/>
        </w:rPr>
        <w:t>opzione</w:t>
      </w:r>
      <w:r w:rsidR="008206AB" w:rsidRPr="00F9415D">
        <w:rPr>
          <w:sz w:val="28"/>
          <w:szCs w:val="28"/>
        </w:rPr>
        <w:t xml:space="preserve"> necessaria per garantire al cittadino strumenti adeguati per ottemperare a</w:t>
      </w:r>
      <w:r w:rsidR="00BE04D3" w:rsidRPr="00F9415D">
        <w:rPr>
          <w:sz w:val="28"/>
          <w:szCs w:val="28"/>
        </w:rPr>
        <w:t>i</w:t>
      </w:r>
      <w:r w:rsidR="008206AB" w:rsidRPr="00F9415D">
        <w:rPr>
          <w:sz w:val="28"/>
          <w:szCs w:val="28"/>
        </w:rPr>
        <w:t xml:space="preserve"> suo</w:t>
      </w:r>
      <w:r w:rsidR="00BE04D3" w:rsidRPr="00F9415D">
        <w:rPr>
          <w:sz w:val="28"/>
          <w:szCs w:val="28"/>
        </w:rPr>
        <w:t>i</w:t>
      </w:r>
      <w:r w:rsidR="008206AB" w:rsidRPr="00F9415D">
        <w:rPr>
          <w:sz w:val="28"/>
          <w:szCs w:val="28"/>
        </w:rPr>
        <w:t xml:space="preserve"> dover</w:t>
      </w:r>
      <w:r w:rsidR="00BE04D3" w:rsidRPr="00F9415D">
        <w:rPr>
          <w:sz w:val="28"/>
          <w:szCs w:val="28"/>
        </w:rPr>
        <w:t>i ambientali</w:t>
      </w:r>
      <w:r w:rsidR="00492D1A" w:rsidRPr="00F9415D">
        <w:rPr>
          <w:sz w:val="28"/>
          <w:szCs w:val="28"/>
        </w:rPr>
        <w:t>, richiamando quei diritti di libertà attiva e di partecipazione consapevole della figura del “nuovo cittadino” teorizzata da Benvenuti</w:t>
      </w:r>
      <w:r w:rsidR="00BE04D3" w:rsidRPr="00F9415D">
        <w:rPr>
          <w:sz w:val="28"/>
          <w:szCs w:val="28"/>
        </w:rPr>
        <w:t xml:space="preserve">. </w:t>
      </w:r>
    </w:p>
    <w:p w:rsidR="00492D1A" w:rsidRPr="00F9415D" w:rsidRDefault="007672EC" w:rsidP="00B90B0C">
      <w:pPr>
        <w:spacing w:line="360" w:lineRule="auto"/>
        <w:ind w:left="142"/>
        <w:jc w:val="both"/>
        <w:rPr>
          <w:sz w:val="28"/>
          <w:szCs w:val="28"/>
        </w:rPr>
      </w:pPr>
      <w:r w:rsidRPr="00F9415D">
        <w:rPr>
          <w:sz w:val="28"/>
          <w:szCs w:val="28"/>
        </w:rPr>
        <w:t xml:space="preserve">Una volta inquadrato il fenomeno </w:t>
      </w:r>
      <w:r w:rsidR="00F14FF0" w:rsidRPr="00F9415D">
        <w:rPr>
          <w:sz w:val="28"/>
          <w:szCs w:val="28"/>
        </w:rPr>
        <w:t>nell’ottica dei beni comuni</w:t>
      </w:r>
      <w:r w:rsidR="00AD3349" w:rsidRPr="00F9415D">
        <w:rPr>
          <w:sz w:val="28"/>
          <w:szCs w:val="28"/>
        </w:rPr>
        <w:t>,</w:t>
      </w:r>
      <w:r w:rsidR="00F14FF0" w:rsidRPr="00F9415D">
        <w:rPr>
          <w:sz w:val="28"/>
          <w:szCs w:val="28"/>
        </w:rPr>
        <w:t xml:space="preserve"> è chiaro che il riconoscimento di diritti di accesso e partecipazione – per quanto massimamente estesi – non </w:t>
      </w:r>
      <w:r w:rsidR="00207F80" w:rsidRPr="00F9415D">
        <w:rPr>
          <w:sz w:val="28"/>
          <w:szCs w:val="28"/>
        </w:rPr>
        <w:t>è</w:t>
      </w:r>
      <w:r w:rsidR="00F14FF0" w:rsidRPr="00F9415D">
        <w:rPr>
          <w:sz w:val="28"/>
          <w:szCs w:val="28"/>
        </w:rPr>
        <w:t xml:space="preserve"> sufficient</w:t>
      </w:r>
      <w:r w:rsidR="00207F80" w:rsidRPr="00F9415D">
        <w:rPr>
          <w:sz w:val="28"/>
          <w:szCs w:val="28"/>
        </w:rPr>
        <w:t>e</w:t>
      </w:r>
      <w:r w:rsidR="00F14FF0" w:rsidRPr="00F9415D">
        <w:rPr>
          <w:sz w:val="28"/>
          <w:szCs w:val="28"/>
        </w:rPr>
        <w:t>, dovendo a quest</w:t>
      </w:r>
      <w:r w:rsidR="00207F80" w:rsidRPr="00F9415D">
        <w:rPr>
          <w:sz w:val="28"/>
          <w:szCs w:val="28"/>
        </w:rPr>
        <w:t>o</w:t>
      </w:r>
      <w:r w:rsidR="00F14FF0" w:rsidRPr="00F9415D">
        <w:rPr>
          <w:sz w:val="28"/>
          <w:szCs w:val="28"/>
        </w:rPr>
        <w:t xml:space="preserve"> affiancarsi il riconoscimento di diritti di intervento attivo nella gestione concreta del bene, in attuazione del principio di sussidiarietà orizzontale</w:t>
      </w:r>
      <w:r w:rsidR="00AD3349" w:rsidRPr="00F9415D">
        <w:rPr>
          <w:sz w:val="28"/>
          <w:szCs w:val="28"/>
        </w:rPr>
        <w:t xml:space="preserve">. </w:t>
      </w:r>
    </w:p>
    <w:p w:rsidR="00A524B6" w:rsidRDefault="00B90B0C" w:rsidP="00B90B0C">
      <w:pPr>
        <w:spacing w:line="360" w:lineRule="auto"/>
        <w:ind w:left="142"/>
        <w:jc w:val="both"/>
        <w:rPr>
          <w:sz w:val="28"/>
          <w:szCs w:val="28"/>
        </w:rPr>
      </w:pPr>
      <w:r w:rsidRPr="00F9415D">
        <w:rPr>
          <w:sz w:val="28"/>
          <w:szCs w:val="28"/>
        </w:rPr>
        <w:t>Ma, i</w:t>
      </w:r>
      <w:r w:rsidR="008206AB" w:rsidRPr="00F9415D">
        <w:rPr>
          <w:sz w:val="28"/>
          <w:szCs w:val="28"/>
        </w:rPr>
        <w:t>n special modo in relazione ai procedimenti a carattere generale (adozione di piani e programmi o approvazione di progetti infrastrutturali di grande impatto)</w:t>
      </w:r>
      <w:r w:rsidR="007672EC" w:rsidRPr="00F9415D">
        <w:rPr>
          <w:sz w:val="28"/>
          <w:szCs w:val="28"/>
        </w:rPr>
        <w:t>,</w:t>
      </w:r>
      <w:r w:rsidR="008206AB" w:rsidRPr="00F9415D">
        <w:rPr>
          <w:sz w:val="28"/>
          <w:szCs w:val="28"/>
        </w:rPr>
        <w:t xml:space="preserve"> la via della partecipazione consapevole, informale, effettiva, quale quella che si è cercato di delineare, appare la più idonea a rispondere, da un lato, alle istanze di co-gestione legittimam</w:t>
      </w:r>
      <w:r w:rsidRPr="00F9415D">
        <w:rPr>
          <w:sz w:val="28"/>
          <w:szCs w:val="28"/>
        </w:rPr>
        <w:t xml:space="preserve">ente avanzate dai titolari dei </w:t>
      </w:r>
      <w:r w:rsidR="008206AB" w:rsidRPr="00F9415D">
        <w:rPr>
          <w:sz w:val="28"/>
          <w:szCs w:val="28"/>
        </w:rPr>
        <w:t>beni comuni</w:t>
      </w:r>
      <w:r w:rsidRPr="00F9415D">
        <w:rPr>
          <w:sz w:val="28"/>
          <w:szCs w:val="28"/>
        </w:rPr>
        <w:t xml:space="preserve"> ambientali</w:t>
      </w:r>
      <w:r w:rsidR="008206AB" w:rsidRPr="00F9415D">
        <w:rPr>
          <w:sz w:val="28"/>
          <w:szCs w:val="28"/>
        </w:rPr>
        <w:t>, ossia i cittadini, e, dall’altro, all’esigenza di giungere alla migliore decisione possibile</w:t>
      </w:r>
      <w:r w:rsidRPr="00F9415D">
        <w:rPr>
          <w:sz w:val="28"/>
          <w:szCs w:val="28"/>
        </w:rPr>
        <w:t xml:space="preserve"> in termini di protezione delle risorse</w:t>
      </w:r>
      <w:r w:rsidR="008206AB" w:rsidRPr="00F9415D">
        <w:rPr>
          <w:sz w:val="28"/>
          <w:szCs w:val="28"/>
        </w:rPr>
        <w:t xml:space="preserve">. </w:t>
      </w:r>
    </w:p>
    <w:p w:rsidR="00E905D6" w:rsidRDefault="00E905D6" w:rsidP="00B90B0C">
      <w:pPr>
        <w:spacing w:line="360" w:lineRule="auto"/>
        <w:ind w:left="142"/>
        <w:jc w:val="both"/>
        <w:rPr>
          <w:sz w:val="28"/>
          <w:szCs w:val="28"/>
        </w:rPr>
      </w:pPr>
    </w:p>
    <w:p w:rsidR="00FF1D86" w:rsidRDefault="00FF1D86" w:rsidP="00B90B0C">
      <w:pPr>
        <w:spacing w:line="360" w:lineRule="auto"/>
        <w:ind w:left="142"/>
        <w:jc w:val="both"/>
        <w:rPr>
          <w:sz w:val="28"/>
          <w:szCs w:val="28"/>
        </w:rPr>
      </w:pPr>
    </w:p>
    <w:p w:rsidR="00FF1D86" w:rsidRDefault="00FF1D86" w:rsidP="00B90B0C">
      <w:pPr>
        <w:spacing w:line="360" w:lineRule="auto"/>
        <w:ind w:left="142"/>
        <w:jc w:val="both"/>
        <w:rPr>
          <w:sz w:val="28"/>
          <w:szCs w:val="28"/>
        </w:rPr>
      </w:pPr>
    </w:p>
    <w:p w:rsidR="00FF1D86" w:rsidRDefault="00FF1D86" w:rsidP="00B90B0C">
      <w:pPr>
        <w:spacing w:line="360" w:lineRule="auto"/>
        <w:ind w:left="142"/>
        <w:jc w:val="both"/>
        <w:rPr>
          <w:sz w:val="28"/>
          <w:szCs w:val="28"/>
        </w:rPr>
      </w:pPr>
    </w:p>
    <w:p w:rsidR="00FF1D86" w:rsidRDefault="00FF1D86" w:rsidP="00B90B0C">
      <w:pPr>
        <w:spacing w:line="360" w:lineRule="auto"/>
        <w:ind w:left="142"/>
        <w:jc w:val="both"/>
        <w:rPr>
          <w:sz w:val="28"/>
          <w:szCs w:val="28"/>
        </w:rPr>
      </w:pPr>
    </w:p>
    <w:p w:rsidR="00E905D6" w:rsidRDefault="00E905D6" w:rsidP="00B90B0C">
      <w:pPr>
        <w:spacing w:line="360" w:lineRule="auto"/>
        <w:ind w:left="142"/>
        <w:jc w:val="both"/>
        <w:rPr>
          <w:smallCaps/>
          <w:sz w:val="28"/>
          <w:szCs w:val="28"/>
        </w:rPr>
      </w:pPr>
      <w:r w:rsidRPr="00E905D6">
        <w:rPr>
          <w:smallCaps/>
          <w:sz w:val="28"/>
          <w:szCs w:val="28"/>
        </w:rPr>
        <w:lastRenderedPageBreak/>
        <w:t>Bibliografia essenziale</w:t>
      </w:r>
      <w:r>
        <w:rPr>
          <w:smallCaps/>
          <w:sz w:val="28"/>
          <w:szCs w:val="28"/>
        </w:rPr>
        <w:t>:</w:t>
      </w:r>
    </w:p>
    <w:p w:rsidR="00E905D6" w:rsidRPr="00C0400A" w:rsidRDefault="00793C26" w:rsidP="00FB177C">
      <w:pPr>
        <w:spacing w:line="360" w:lineRule="auto"/>
        <w:ind w:left="142"/>
        <w:jc w:val="both"/>
        <w:rPr>
          <w:sz w:val="28"/>
          <w:szCs w:val="28"/>
        </w:rPr>
      </w:pPr>
      <w:r w:rsidRPr="00C0400A">
        <w:rPr>
          <w:sz w:val="28"/>
          <w:szCs w:val="28"/>
        </w:rPr>
        <w:t xml:space="preserve">U. </w:t>
      </w:r>
      <w:r w:rsidRPr="00C0400A">
        <w:rPr>
          <w:smallCaps/>
          <w:sz w:val="28"/>
          <w:szCs w:val="28"/>
        </w:rPr>
        <w:t>Allegretti</w:t>
      </w:r>
      <w:r w:rsidRPr="00C0400A">
        <w:rPr>
          <w:sz w:val="28"/>
          <w:szCs w:val="28"/>
        </w:rPr>
        <w:t xml:space="preserve">, </w:t>
      </w:r>
      <w:r w:rsidRPr="00C0400A">
        <w:rPr>
          <w:i/>
          <w:sz w:val="28"/>
          <w:szCs w:val="28"/>
        </w:rPr>
        <w:t>Basi giuridiche della democrazia partecipativa in Italia: alcuni orientamenti</w:t>
      </w:r>
      <w:r w:rsidRPr="00C0400A">
        <w:rPr>
          <w:sz w:val="28"/>
          <w:szCs w:val="28"/>
        </w:rPr>
        <w:t xml:space="preserve">, in </w:t>
      </w:r>
      <w:r w:rsidRPr="00C0400A">
        <w:rPr>
          <w:i/>
          <w:sz w:val="28"/>
          <w:szCs w:val="28"/>
        </w:rPr>
        <w:t>Democrazia e diritto</w:t>
      </w:r>
      <w:r w:rsidRPr="00C0400A">
        <w:rPr>
          <w:sz w:val="28"/>
          <w:szCs w:val="28"/>
        </w:rPr>
        <w:t xml:space="preserve">, 2006, 151 ss.; </w:t>
      </w:r>
      <w:r w:rsidR="00FB177C" w:rsidRPr="00C0400A">
        <w:rPr>
          <w:smallCaps/>
          <w:sz w:val="28"/>
          <w:szCs w:val="28"/>
        </w:rPr>
        <w:t xml:space="preserve">F. Benvenuti, </w:t>
      </w:r>
      <w:r w:rsidR="00FB177C" w:rsidRPr="00C0400A">
        <w:rPr>
          <w:i/>
          <w:sz w:val="28"/>
          <w:szCs w:val="28"/>
        </w:rPr>
        <w:t>Il nuovo cittadino. Tra libertà garantita e libertà attiva</w:t>
      </w:r>
      <w:r w:rsidR="00FB177C" w:rsidRPr="00C0400A">
        <w:rPr>
          <w:smallCaps/>
          <w:sz w:val="28"/>
          <w:szCs w:val="28"/>
        </w:rPr>
        <w:t>, V</w:t>
      </w:r>
      <w:r w:rsidR="00FB177C" w:rsidRPr="00C0400A">
        <w:rPr>
          <w:sz w:val="28"/>
          <w:szCs w:val="28"/>
        </w:rPr>
        <w:t>enezia</w:t>
      </w:r>
      <w:r w:rsidR="00FB177C" w:rsidRPr="00C0400A">
        <w:rPr>
          <w:smallCaps/>
          <w:sz w:val="28"/>
          <w:szCs w:val="28"/>
        </w:rPr>
        <w:t xml:space="preserve">, 1994; </w:t>
      </w:r>
      <w:r w:rsidR="00A3675F" w:rsidRPr="00C0400A">
        <w:rPr>
          <w:sz w:val="28"/>
          <w:szCs w:val="28"/>
        </w:rPr>
        <w:t xml:space="preserve">A. </w:t>
      </w:r>
      <w:r w:rsidR="00A3675F" w:rsidRPr="00C0400A">
        <w:rPr>
          <w:smallCaps/>
          <w:sz w:val="28"/>
          <w:szCs w:val="28"/>
        </w:rPr>
        <w:t>Bonomo</w:t>
      </w:r>
      <w:r w:rsidR="00A3675F" w:rsidRPr="00C0400A">
        <w:rPr>
          <w:sz w:val="28"/>
          <w:szCs w:val="28"/>
        </w:rPr>
        <w:t xml:space="preserve">, </w:t>
      </w:r>
      <w:r w:rsidR="00A3675F" w:rsidRPr="00C0400A">
        <w:rPr>
          <w:i/>
          <w:sz w:val="28"/>
          <w:szCs w:val="28"/>
        </w:rPr>
        <w:t>Informazione ambientale, amministrazione e principio democratico</w:t>
      </w:r>
      <w:r w:rsidR="00A3675F" w:rsidRPr="00C0400A">
        <w:rPr>
          <w:sz w:val="28"/>
          <w:szCs w:val="28"/>
        </w:rPr>
        <w:t xml:space="preserve">, in </w:t>
      </w:r>
      <w:proofErr w:type="spellStart"/>
      <w:r w:rsidR="00A3675F" w:rsidRPr="00C0400A">
        <w:rPr>
          <w:i/>
          <w:sz w:val="28"/>
          <w:szCs w:val="28"/>
        </w:rPr>
        <w:t>Riv</w:t>
      </w:r>
      <w:proofErr w:type="spellEnd"/>
      <w:r w:rsidR="00A3675F" w:rsidRPr="00C0400A">
        <w:rPr>
          <w:i/>
          <w:sz w:val="28"/>
          <w:szCs w:val="28"/>
        </w:rPr>
        <w:t xml:space="preserve">. </w:t>
      </w:r>
      <w:proofErr w:type="spellStart"/>
      <w:r w:rsidR="00A3675F" w:rsidRPr="00C0400A">
        <w:rPr>
          <w:i/>
          <w:sz w:val="28"/>
          <w:szCs w:val="28"/>
        </w:rPr>
        <w:t>it</w:t>
      </w:r>
      <w:proofErr w:type="spellEnd"/>
      <w:r w:rsidR="00A3675F" w:rsidRPr="00C0400A">
        <w:rPr>
          <w:i/>
          <w:sz w:val="28"/>
          <w:szCs w:val="28"/>
        </w:rPr>
        <w:t xml:space="preserve">. dir. </w:t>
      </w:r>
      <w:proofErr w:type="spellStart"/>
      <w:r w:rsidR="00A3675F" w:rsidRPr="00C0400A">
        <w:rPr>
          <w:i/>
          <w:sz w:val="28"/>
          <w:szCs w:val="28"/>
        </w:rPr>
        <w:t>pubbl</w:t>
      </w:r>
      <w:proofErr w:type="spellEnd"/>
      <w:r w:rsidR="00A3675F" w:rsidRPr="00C0400A">
        <w:rPr>
          <w:i/>
          <w:sz w:val="28"/>
          <w:szCs w:val="28"/>
        </w:rPr>
        <w:t>. comunitario</w:t>
      </w:r>
      <w:r w:rsidR="00A3675F" w:rsidRPr="00C0400A">
        <w:rPr>
          <w:sz w:val="28"/>
          <w:szCs w:val="28"/>
        </w:rPr>
        <w:t xml:space="preserve">, 2009, 1483 ss.; </w:t>
      </w:r>
      <w:r w:rsidR="000B1175" w:rsidRPr="00C0400A">
        <w:rPr>
          <w:sz w:val="28"/>
          <w:szCs w:val="28"/>
        </w:rPr>
        <w:t xml:space="preserve">M. </w:t>
      </w:r>
      <w:proofErr w:type="spellStart"/>
      <w:r w:rsidR="000B1175" w:rsidRPr="00C0400A">
        <w:rPr>
          <w:smallCaps/>
          <w:sz w:val="28"/>
          <w:szCs w:val="28"/>
        </w:rPr>
        <w:t>Calabrò</w:t>
      </w:r>
      <w:proofErr w:type="spellEnd"/>
      <w:r w:rsidR="000B1175" w:rsidRPr="00C0400A">
        <w:rPr>
          <w:sz w:val="28"/>
          <w:szCs w:val="28"/>
        </w:rPr>
        <w:t xml:space="preserve">, </w:t>
      </w:r>
      <w:r w:rsidR="000B1175" w:rsidRPr="00C0400A">
        <w:rPr>
          <w:i/>
          <w:sz w:val="28"/>
          <w:szCs w:val="28"/>
        </w:rPr>
        <w:t>Potere amministrativo e partecipazione procedimentale. Il caso ambiente</w:t>
      </w:r>
      <w:r w:rsidR="000B1175" w:rsidRPr="00C0400A">
        <w:rPr>
          <w:sz w:val="28"/>
          <w:szCs w:val="28"/>
        </w:rPr>
        <w:t xml:space="preserve">, Napoli 2004; </w:t>
      </w:r>
      <w:r w:rsidR="00E6573A" w:rsidRPr="00C0400A">
        <w:rPr>
          <w:sz w:val="28"/>
          <w:szCs w:val="28"/>
        </w:rPr>
        <w:t xml:space="preserve">R. </w:t>
      </w:r>
      <w:proofErr w:type="spellStart"/>
      <w:r w:rsidR="00E6573A" w:rsidRPr="00C0400A">
        <w:rPr>
          <w:smallCaps/>
          <w:sz w:val="28"/>
          <w:szCs w:val="28"/>
        </w:rPr>
        <w:t>Caranta</w:t>
      </w:r>
      <w:proofErr w:type="spellEnd"/>
      <w:r w:rsidR="00E6573A" w:rsidRPr="00C0400A">
        <w:rPr>
          <w:sz w:val="28"/>
          <w:szCs w:val="28"/>
        </w:rPr>
        <w:t xml:space="preserve">, </w:t>
      </w:r>
      <w:r w:rsidR="00E6573A" w:rsidRPr="00C0400A">
        <w:rPr>
          <w:i/>
          <w:sz w:val="28"/>
          <w:szCs w:val="28"/>
        </w:rPr>
        <w:t>L’accesso alle informazioni in materia ambientale</w:t>
      </w:r>
      <w:r w:rsidR="00E6573A" w:rsidRPr="00C0400A">
        <w:rPr>
          <w:sz w:val="28"/>
          <w:szCs w:val="28"/>
        </w:rPr>
        <w:t xml:space="preserve">, in </w:t>
      </w:r>
      <w:r w:rsidR="00E6573A" w:rsidRPr="00C0400A">
        <w:rPr>
          <w:i/>
          <w:sz w:val="28"/>
          <w:szCs w:val="28"/>
        </w:rPr>
        <w:t xml:space="preserve">Giur. </w:t>
      </w:r>
      <w:proofErr w:type="spellStart"/>
      <w:r w:rsidR="00E6573A" w:rsidRPr="00C0400A">
        <w:rPr>
          <w:i/>
          <w:sz w:val="28"/>
          <w:szCs w:val="28"/>
        </w:rPr>
        <w:t>it</w:t>
      </w:r>
      <w:proofErr w:type="spellEnd"/>
      <w:r w:rsidR="00E6573A" w:rsidRPr="00C0400A">
        <w:rPr>
          <w:i/>
          <w:sz w:val="28"/>
          <w:szCs w:val="28"/>
        </w:rPr>
        <w:t>.</w:t>
      </w:r>
      <w:r w:rsidR="00E6573A" w:rsidRPr="00C0400A">
        <w:rPr>
          <w:sz w:val="28"/>
          <w:szCs w:val="28"/>
        </w:rPr>
        <w:t>, 2001, 406 ss.;</w:t>
      </w:r>
      <w:r w:rsidR="00E6573A" w:rsidRPr="00C0400A">
        <w:rPr>
          <w:smallCaps/>
          <w:sz w:val="28"/>
          <w:szCs w:val="28"/>
        </w:rPr>
        <w:t xml:space="preserve"> </w:t>
      </w:r>
      <w:r w:rsidR="00FB177C" w:rsidRPr="00C0400A">
        <w:rPr>
          <w:smallCaps/>
          <w:sz w:val="28"/>
          <w:szCs w:val="28"/>
        </w:rPr>
        <w:t xml:space="preserve">S. </w:t>
      </w:r>
      <w:proofErr w:type="spellStart"/>
      <w:r w:rsidR="00FB177C" w:rsidRPr="00C0400A">
        <w:rPr>
          <w:smallCaps/>
          <w:sz w:val="28"/>
          <w:szCs w:val="28"/>
        </w:rPr>
        <w:t>Cassese</w:t>
      </w:r>
      <w:proofErr w:type="spellEnd"/>
      <w:r w:rsidR="00FB177C" w:rsidRPr="00C0400A">
        <w:rPr>
          <w:smallCaps/>
          <w:sz w:val="28"/>
          <w:szCs w:val="28"/>
        </w:rPr>
        <w:t xml:space="preserve">, </w:t>
      </w:r>
      <w:r w:rsidR="00FB177C" w:rsidRPr="00C0400A">
        <w:rPr>
          <w:i/>
          <w:sz w:val="28"/>
          <w:szCs w:val="28"/>
        </w:rPr>
        <w:t>La partecipazione dei privati alle decisioni pubbliche. Saggio di diritto comparato</w:t>
      </w:r>
      <w:r w:rsidR="00FB177C" w:rsidRPr="00C0400A">
        <w:rPr>
          <w:sz w:val="28"/>
          <w:szCs w:val="28"/>
        </w:rPr>
        <w:t xml:space="preserve">, in </w:t>
      </w:r>
      <w:proofErr w:type="spellStart"/>
      <w:r w:rsidR="00FB177C" w:rsidRPr="00C0400A">
        <w:rPr>
          <w:i/>
          <w:sz w:val="28"/>
          <w:szCs w:val="28"/>
        </w:rPr>
        <w:t>Riv</w:t>
      </w:r>
      <w:proofErr w:type="spellEnd"/>
      <w:r w:rsidR="00FB177C" w:rsidRPr="00C0400A">
        <w:rPr>
          <w:i/>
          <w:sz w:val="28"/>
          <w:szCs w:val="28"/>
        </w:rPr>
        <w:t xml:space="preserve">. trim. dir. </w:t>
      </w:r>
      <w:proofErr w:type="spellStart"/>
      <w:r w:rsidR="00FB177C" w:rsidRPr="00C0400A">
        <w:rPr>
          <w:i/>
          <w:sz w:val="28"/>
          <w:szCs w:val="28"/>
        </w:rPr>
        <w:t>pubbl</w:t>
      </w:r>
      <w:proofErr w:type="spellEnd"/>
      <w:r w:rsidR="00FB177C" w:rsidRPr="00C0400A">
        <w:rPr>
          <w:i/>
          <w:sz w:val="28"/>
          <w:szCs w:val="28"/>
        </w:rPr>
        <w:t>.</w:t>
      </w:r>
      <w:r w:rsidR="00FB177C" w:rsidRPr="00C0400A">
        <w:rPr>
          <w:sz w:val="28"/>
          <w:szCs w:val="28"/>
        </w:rPr>
        <w:t xml:space="preserve">, 2007, 13 ss.; </w:t>
      </w:r>
      <w:r w:rsidR="00E27DD5" w:rsidRPr="00C0400A">
        <w:rPr>
          <w:sz w:val="28"/>
          <w:szCs w:val="28"/>
        </w:rPr>
        <w:t xml:space="preserve">R. </w:t>
      </w:r>
      <w:r w:rsidR="00E27DD5" w:rsidRPr="00C0400A">
        <w:rPr>
          <w:smallCaps/>
          <w:sz w:val="28"/>
          <w:szCs w:val="28"/>
        </w:rPr>
        <w:t>Ferrara</w:t>
      </w:r>
      <w:r w:rsidR="00E27DD5" w:rsidRPr="00C0400A">
        <w:rPr>
          <w:sz w:val="28"/>
          <w:szCs w:val="28"/>
        </w:rPr>
        <w:t xml:space="preserve">, </w:t>
      </w:r>
      <w:r w:rsidR="00E27DD5" w:rsidRPr="00C0400A">
        <w:rPr>
          <w:i/>
          <w:sz w:val="28"/>
          <w:szCs w:val="28"/>
        </w:rPr>
        <w:t>La protezione dell’ambiente e il procedimento amministrativo nella “società del rischio”</w:t>
      </w:r>
      <w:r w:rsidR="00E27DD5" w:rsidRPr="00C0400A">
        <w:rPr>
          <w:sz w:val="28"/>
          <w:szCs w:val="28"/>
        </w:rPr>
        <w:t xml:space="preserve">, in </w:t>
      </w:r>
      <w:r w:rsidR="00E27DD5" w:rsidRPr="00C0400A">
        <w:rPr>
          <w:i/>
          <w:sz w:val="28"/>
          <w:szCs w:val="28"/>
        </w:rPr>
        <w:t xml:space="preserve">Dir. </w:t>
      </w:r>
      <w:proofErr w:type="spellStart"/>
      <w:r w:rsidR="00E27DD5" w:rsidRPr="00C0400A">
        <w:rPr>
          <w:i/>
          <w:sz w:val="28"/>
          <w:szCs w:val="28"/>
        </w:rPr>
        <w:t>soc</w:t>
      </w:r>
      <w:proofErr w:type="spellEnd"/>
      <w:r w:rsidR="00E27DD5" w:rsidRPr="00C0400A">
        <w:rPr>
          <w:i/>
          <w:sz w:val="28"/>
          <w:szCs w:val="28"/>
        </w:rPr>
        <w:t>.</w:t>
      </w:r>
      <w:r w:rsidR="00E27DD5" w:rsidRPr="00C0400A">
        <w:rPr>
          <w:sz w:val="28"/>
          <w:szCs w:val="28"/>
        </w:rPr>
        <w:t>, 2006, 507 ss</w:t>
      </w:r>
      <w:r w:rsidR="00E27DD5" w:rsidRPr="00C0400A">
        <w:rPr>
          <w:smallCaps/>
          <w:sz w:val="28"/>
          <w:szCs w:val="28"/>
        </w:rPr>
        <w:t xml:space="preserve">.; </w:t>
      </w:r>
      <w:r w:rsidR="009F40E4" w:rsidRPr="00C0400A">
        <w:rPr>
          <w:sz w:val="28"/>
          <w:szCs w:val="28"/>
        </w:rPr>
        <w:t xml:space="preserve">F. </w:t>
      </w:r>
      <w:r w:rsidR="009F40E4" w:rsidRPr="00C0400A">
        <w:rPr>
          <w:smallCaps/>
          <w:sz w:val="28"/>
          <w:szCs w:val="28"/>
        </w:rPr>
        <w:t>Fracchia</w:t>
      </w:r>
      <w:r w:rsidR="009F40E4" w:rsidRPr="00C0400A">
        <w:rPr>
          <w:sz w:val="28"/>
          <w:szCs w:val="28"/>
        </w:rPr>
        <w:t xml:space="preserve">, </w:t>
      </w:r>
      <w:r w:rsidR="009F40E4" w:rsidRPr="00C0400A">
        <w:rPr>
          <w:i/>
          <w:sz w:val="28"/>
          <w:szCs w:val="28"/>
        </w:rPr>
        <w:t>Sulla configurazione</w:t>
      </w:r>
      <w:r w:rsidR="009F40E4" w:rsidRPr="00C0400A">
        <w:rPr>
          <w:sz w:val="28"/>
          <w:szCs w:val="28"/>
        </w:rPr>
        <w:t xml:space="preserve"> </w:t>
      </w:r>
      <w:r w:rsidR="009F40E4" w:rsidRPr="00C0400A">
        <w:rPr>
          <w:i/>
          <w:sz w:val="28"/>
          <w:szCs w:val="28"/>
        </w:rPr>
        <w:t xml:space="preserve">giuridica unitaria dell’ambiente: art. 2 </w:t>
      </w:r>
      <w:proofErr w:type="spellStart"/>
      <w:r w:rsidR="009F40E4" w:rsidRPr="00C0400A">
        <w:rPr>
          <w:i/>
          <w:sz w:val="28"/>
          <w:szCs w:val="28"/>
        </w:rPr>
        <w:t>Cost</w:t>
      </w:r>
      <w:proofErr w:type="spellEnd"/>
      <w:r w:rsidR="009F40E4" w:rsidRPr="00C0400A">
        <w:rPr>
          <w:i/>
          <w:sz w:val="28"/>
          <w:szCs w:val="28"/>
        </w:rPr>
        <w:t>. e dover di solidarietà ambientale</w:t>
      </w:r>
      <w:r w:rsidR="009F40E4" w:rsidRPr="00C0400A">
        <w:rPr>
          <w:sz w:val="28"/>
          <w:szCs w:val="28"/>
        </w:rPr>
        <w:t xml:space="preserve">, in </w:t>
      </w:r>
      <w:r w:rsidR="009F40E4" w:rsidRPr="00C0400A">
        <w:rPr>
          <w:i/>
          <w:sz w:val="28"/>
          <w:szCs w:val="28"/>
        </w:rPr>
        <w:t>Dir. dell’economia</w:t>
      </w:r>
      <w:r w:rsidR="009F40E4" w:rsidRPr="00C0400A">
        <w:rPr>
          <w:sz w:val="28"/>
          <w:szCs w:val="28"/>
        </w:rPr>
        <w:t xml:space="preserve">, 2002, 215 ss.; </w:t>
      </w:r>
      <w:r w:rsidR="00C0400A" w:rsidRPr="00C0400A">
        <w:rPr>
          <w:sz w:val="28"/>
          <w:szCs w:val="28"/>
        </w:rPr>
        <w:t xml:space="preserve">F. </w:t>
      </w:r>
      <w:r w:rsidR="00C0400A" w:rsidRPr="00C0400A">
        <w:rPr>
          <w:smallCaps/>
          <w:sz w:val="28"/>
          <w:szCs w:val="28"/>
        </w:rPr>
        <w:t>Giglioni</w:t>
      </w:r>
      <w:r w:rsidR="00C0400A" w:rsidRPr="00C0400A">
        <w:rPr>
          <w:sz w:val="28"/>
          <w:szCs w:val="28"/>
        </w:rPr>
        <w:t xml:space="preserve">, </w:t>
      </w:r>
      <w:r w:rsidR="00C0400A" w:rsidRPr="00C0400A">
        <w:rPr>
          <w:i/>
          <w:sz w:val="28"/>
          <w:szCs w:val="28"/>
        </w:rPr>
        <w:t>Il principio di sussidiarietà orizzontale nel diritto amministrativo e la sua applicazione</w:t>
      </w:r>
      <w:r w:rsidR="00C0400A" w:rsidRPr="00C0400A">
        <w:rPr>
          <w:sz w:val="28"/>
          <w:szCs w:val="28"/>
        </w:rPr>
        <w:t xml:space="preserve">, in </w:t>
      </w:r>
      <w:r w:rsidR="00C0400A" w:rsidRPr="00C0400A">
        <w:rPr>
          <w:i/>
          <w:sz w:val="28"/>
          <w:szCs w:val="28"/>
        </w:rPr>
        <w:t xml:space="preserve">Foro </w:t>
      </w:r>
      <w:proofErr w:type="spellStart"/>
      <w:r w:rsidR="00C0400A" w:rsidRPr="00C0400A">
        <w:rPr>
          <w:i/>
          <w:sz w:val="28"/>
          <w:szCs w:val="28"/>
        </w:rPr>
        <w:t>amm</w:t>
      </w:r>
      <w:proofErr w:type="spellEnd"/>
      <w:r w:rsidR="00C0400A" w:rsidRPr="00C0400A">
        <w:rPr>
          <w:i/>
          <w:sz w:val="28"/>
          <w:szCs w:val="28"/>
        </w:rPr>
        <w:t xml:space="preserve">.- </w:t>
      </w:r>
      <w:proofErr w:type="spellStart"/>
      <w:r w:rsidR="00C0400A" w:rsidRPr="00C0400A">
        <w:rPr>
          <w:i/>
          <w:sz w:val="28"/>
          <w:szCs w:val="28"/>
        </w:rPr>
        <w:t>C.d.S</w:t>
      </w:r>
      <w:proofErr w:type="spellEnd"/>
      <w:r w:rsidR="00C0400A" w:rsidRPr="00C0400A">
        <w:rPr>
          <w:i/>
          <w:sz w:val="28"/>
          <w:szCs w:val="28"/>
        </w:rPr>
        <w:t>.</w:t>
      </w:r>
      <w:r w:rsidR="00C0400A" w:rsidRPr="00C0400A">
        <w:rPr>
          <w:sz w:val="28"/>
          <w:szCs w:val="28"/>
        </w:rPr>
        <w:t xml:space="preserve">, 2009, 2909 ss.; </w:t>
      </w:r>
      <w:r w:rsidR="000B1175" w:rsidRPr="00C0400A">
        <w:rPr>
          <w:sz w:val="28"/>
          <w:szCs w:val="28"/>
        </w:rPr>
        <w:t xml:space="preserve">J. </w:t>
      </w:r>
      <w:r w:rsidR="000B1175" w:rsidRPr="00C0400A">
        <w:rPr>
          <w:smallCaps/>
          <w:sz w:val="28"/>
          <w:szCs w:val="28"/>
        </w:rPr>
        <w:t>Harrison</w:t>
      </w:r>
      <w:r w:rsidR="000B1175" w:rsidRPr="00C0400A">
        <w:rPr>
          <w:sz w:val="28"/>
          <w:szCs w:val="28"/>
        </w:rPr>
        <w:t xml:space="preserve">, </w:t>
      </w:r>
      <w:r w:rsidR="000B1175" w:rsidRPr="00C0400A">
        <w:rPr>
          <w:i/>
          <w:sz w:val="28"/>
          <w:szCs w:val="28"/>
        </w:rPr>
        <w:t xml:space="preserve">Legislazione ambientale europea e libertà di informazione: la Convenzione di </w:t>
      </w:r>
      <w:proofErr w:type="spellStart"/>
      <w:r w:rsidR="000B1175" w:rsidRPr="00C0400A">
        <w:rPr>
          <w:i/>
          <w:sz w:val="28"/>
          <w:szCs w:val="28"/>
        </w:rPr>
        <w:t>Aarhus</w:t>
      </w:r>
      <w:proofErr w:type="spellEnd"/>
      <w:r w:rsidR="000B1175" w:rsidRPr="00C0400A">
        <w:rPr>
          <w:sz w:val="28"/>
          <w:szCs w:val="28"/>
        </w:rPr>
        <w:t xml:space="preserve">, in </w:t>
      </w:r>
      <w:proofErr w:type="spellStart"/>
      <w:r w:rsidR="000B1175" w:rsidRPr="00C0400A">
        <w:rPr>
          <w:i/>
          <w:sz w:val="28"/>
          <w:szCs w:val="28"/>
        </w:rPr>
        <w:t>Riv</w:t>
      </w:r>
      <w:proofErr w:type="spellEnd"/>
      <w:r w:rsidR="000B1175" w:rsidRPr="00C0400A">
        <w:rPr>
          <w:i/>
          <w:sz w:val="28"/>
          <w:szCs w:val="28"/>
        </w:rPr>
        <w:t>. giur. ambiente</w:t>
      </w:r>
      <w:r w:rsidR="000B1175" w:rsidRPr="00C0400A">
        <w:rPr>
          <w:sz w:val="28"/>
          <w:szCs w:val="28"/>
        </w:rPr>
        <w:t xml:space="preserve">, 2000, 27 ss.; </w:t>
      </w:r>
      <w:r w:rsidR="00302938" w:rsidRPr="00C0400A">
        <w:rPr>
          <w:sz w:val="28"/>
          <w:szCs w:val="28"/>
        </w:rPr>
        <w:t xml:space="preserve">R. </w:t>
      </w:r>
      <w:r w:rsidR="00302938" w:rsidRPr="00C0400A">
        <w:rPr>
          <w:smallCaps/>
          <w:sz w:val="28"/>
          <w:szCs w:val="28"/>
        </w:rPr>
        <w:t>Lombardi</w:t>
      </w:r>
      <w:r w:rsidR="00302938" w:rsidRPr="00C0400A">
        <w:rPr>
          <w:sz w:val="28"/>
          <w:szCs w:val="28"/>
        </w:rPr>
        <w:t xml:space="preserve">, </w:t>
      </w:r>
      <w:r w:rsidR="00302938" w:rsidRPr="00C0400A">
        <w:rPr>
          <w:i/>
          <w:sz w:val="28"/>
          <w:szCs w:val="28"/>
        </w:rPr>
        <w:t>Ambiente e mercato: note minime per una nuova prospettiva d’indagine sui beni comuni</w:t>
      </w:r>
      <w:r w:rsidR="00302938" w:rsidRPr="00C0400A">
        <w:rPr>
          <w:sz w:val="28"/>
          <w:szCs w:val="28"/>
        </w:rPr>
        <w:t xml:space="preserve">, in </w:t>
      </w:r>
      <w:r w:rsidR="00302938" w:rsidRPr="00C0400A">
        <w:rPr>
          <w:i/>
          <w:sz w:val="28"/>
          <w:szCs w:val="28"/>
        </w:rPr>
        <w:t>Dir. economia</w:t>
      </w:r>
      <w:r w:rsidR="00302938" w:rsidRPr="00C0400A">
        <w:rPr>
          <w:sz w:val="28"/>
          <w:szCs w:val="28"/>
        </w:rPr>
        <w:t xml:space="preserve">, 2014, 209 ss.; </w:t>
      </w:r>
      <w:r w:rsidR="001010EB" w:rsidRPr="00C0400A">
        <w:rPr>
          <w:sz w:val="28"/>
          <w:szCs w:val="28"/>
        </w:rPr>
        <w:t xml:space="preserve">G. </w:t>
      </w:r>
      <w:r w:rsidR="001010EB" w:rsidRPr="00C0400A">
        <w:rPr>
          <w:smallCaps/>
          <w:sz w:val="28"/>
          <w:szCs w:val="28"/>
        </w:rPr>
        <w:t xml:space="preserve">Manfredi, S. </w:t>
      </w:r>
      <w:proofErr w:type="spellStart"/>
      <w:r w:rsidR="001010EB" w:rsidRPr="00C0400A">
        <w:rPr>
          <w:smallCaps/>
          <w:sz w:val="28"/>
          <w:szCs w:val="28"/>
        </w:rPr>
        <w:t>Nespor</w:t>
      </w:r>
      <w:proofErr w:type="spellEnd"/>
      <w:r w:rsidR="001010EB" w:rsidRPr="00C0400A">
        <w:rPr>
          <w:sz w:val="28"/>
          <w:szCs w:val="28"/>
        </w:rPr>
        <w:t xml:space="preserve">, </w:t>
      </w:r>
      <w:r w:rsidR="001010EB" w:rsidRPr="00C0400A">
        <w:rPr>
          <w:i/>
          <w:sz w:val="28"/>
          <w:szCs w:val="28"/>
        </w:rPr>
        <w:t>Ambiente e democrazia: un dibattito</w:t>
      </w:r>
      <w:r w:rsidR="001010EB" w:rsidRPr="00C0400A">
        <w:rPr>
          <w:sz w:val="28"/>
          <w:szCs w:val="28"/>
        </w:rPr>
        <w:t xml:space="preserve">, in </w:t>
      </w:r>
      <w:proofErr w:type="spellStart"/>
      <w:r w:rsidR="001010EB" w:rsidRPr="00C0400A">
        <w:rPr>
          <w:i/>
          <w:sz w:val="28"/>
          <w:szCs w:val="28"/>
        </w:rPr>
        <w:t>Riv</w:t>
      </w:r>
      <w:proofErr w:type="spellEnd"/>
      <w:r w:rsidR="001010EB" w:rsidRPr="00C0400A">
        <w:rPr>
          <w:i/>
          <w:sz w:val="28"/>
          <w:szCs w:val="28"/>
        </w:rPr>
        <w:t>. giur. ambiente</w:t>
      </w:r>
      <w:r w:rsidR="001010EB" w:rsidRPr="00C0400A">
        <w:rPr>
          <w:sz w:val="28"/>
          <w:szCs w:val="28"/>
        </w:rPr>
        <w:t xml:space="preserve">, 2010, 293 ss.; </w:t>
      </w:r>
      <w:r w:rsidR="009E7284" w:rsidRPr="00C0400A">
        <w:rPr>
          <w:smallCaps/>
          <w:sz w:val="28"/>
          <w:szCs w:val="28"/>
        </w:rPr>
        <w:t xml:space="preserve">Y. </w:t>
      </w:r>
      <w:proofErr w:type="spellStart"/>
      <w:r w:rsidR="009E7284" w:rsidRPr="00C0400A">
        <w:rPr>
          <w:smallCaps/>
          <w:sz w:val="28"/>
          <w:szCs w:val="28"/>
        </w:rPr>
        <w:t>Mansillon</w:t>
      </w:r>
      <w:proofErr w:type="spellEnd"/>
      <w:r w:rsidR="009E7284" w:rsidRPr="00C0400A">
        <w:rPr>
          <w:smallCaps/>
          <w:sz w:val="28"/>
          <w:szCs w:val="28"/>
        </w:rPr>
        <w:t xml:space="preserve">, </w:t>
      </w:r>
      <w:r w:rsidR="009E7284" w:rsidRPr="00C0400A">
        <w:rPr>
          <w:i/>
          <w:sz w:val="28"/>
          <w:szCs w:val="28"/>
        </w:rPr>
        <w:t>L’esperienza del «</w:t>
      </w:r>
      <w:proofErr w:type="spellStart"/>
      <w:r w:rsidR="009E7284" w:rsidRPr="00C0400A">
        <w:rPr>
          <w:i/>
          <w:sz w:val="28"/>
          <w:szCs w:val="28"/>
        </w:rPr>
        <w:t>débat</w:t>
      </w:r>
      <w:proofErr w:type="spellEnd"/>
      <w:r w:rsidR="009E7284" w:rsidRPr="00C0400A">
        <w:rPr>
          <w:i/>
          <w:sz w:val="28"/>
          <w:szCs w:val="28"/>
        </w:rPr>
        <w:t xml:space="preserve"> public» in Francia</w:t>
      </w:r>
      <w:r w:rsidR="009E7284" w:rsidRPr="00C0400A">
        <w:rPr>
          <w:sz w:val="28"/>
          <w:szCs w:val="28"/>
        </w:rPr>
        <w:t xml:space="preserve">, in </w:t>
      </w:r>
      <w:r w:rsidR="009E7284" w:rsidRPr="00C0400A">
        <w:rPr>
          <w:i/>
          <w:sz w:val="28"/>
          <w:szCs w:val="28"/>
        </w:rPr>
        <w:t>Democrazia e diritto</w:t>
      </w:r>
      <w:r w:rsidR="009E7284" w:rsidRPr="00C0400A">
        <w:rPr>
          <w:sz w:val="28"/>
          <w:szCs w:val="28"/>
        </w:rPr>
        <w:t>, 3/2006, 101 ss.;</w:t>
      </w:r>
      <w:r w:rsidR="00001127" w:rsidRPr="00C0400A">
        <w:rPr>
          <w:sz w:val="28"/>
          <w:szCs w:val="28"/>
        </w:rPr>
        <w:t xml:space="preserve"> </w:t>
      </w:r>
      <w:r w:rsidR="009F40E4" w:rsidRPr="00C0400A">
        <w:rPr>
          <w:sz w:val="28"/>
          <w:szCs w:val="28"/>
        </w:rPr>
        <w:t xml:space="preserve">T. </w:t>
      </w:r>
      <w:r w:rsidR="009F40E4" w:rsidRPr="00C0400A">
        <w:rPr>
          <w:smallCaps/>
          <w:sz w:val="28"/>
          <w:szCs w:val="28"/>
        </w:rPr>
        <w:t>Martines</w:t>
      </w:r>
      <w:r w:rsidR="009F40E4" w:rsidRPr="00C0400A">
        <w:rPr>
          <w:sz w:val="28"/>
          <w:szCs w:val="28"/>
        </w:rPr>
        <w:t xml:space="preserve">, </w:t>
      </w:r>
      <w:r w:rsidR="009F40E4" w:rsidRPr="00C0400A">
        <w:rPr>
          <w:i/>
          <w:sz w:val="28"/>
          <w:szCs w:val="28"/>
        </w:rPr>
        <w:t>L’ambiente come oggetto di diritti e doveri</w:t>
      </w:r>
      <w:r w:rsidR="009F40E4" w:rsidRPr="00C0400A">
        <w:rPr>
          <w:sz w:val="28"/>
          <w:szCs w:val="28"/>
        </w:rPr>
        <w:t xml:space="preserve">, in V. </w:t>
      </w:r>
      <w:r w:rsidR="009F40E4" w:rsidRPr="00C0400A">
        <w:rPr>
          <w:smallCaps/>
          <w:sz w:val="28"/>
          <w:szCs w:val="28"/>
        </w:rPr>
        <w:t>Pepe</w:t>
      </w:r>
      <w:r w:rsidR="009F40E4" w:rsidRPr="00C0400A">
        <w:rPr>
          <w:sz w:val="28"/>
          <w:szCs w:val="28"/>
        </w:rPr>
        <w:t xml:space="preserve"> (a cura di) </w:t>
      </w:r>
      <w:r w:rsidR="009F40E4" w:rsidRPr="00C0400A">
        <w:rPr>
          <w:i/>
          <w:sz w:val="28"/>
          <w:szCs w:val="28"/>
        </w:rPr>
        <w:t>Politica e legislazione ambientale</w:t>
      </w:r>
      <w:r w:rsidR="009F40E4" w:rsidRPr="00C0400A">
        <w:rPr>
          <w:sz w:val="28"/>
          <w:szCs w:val="28"/>
        </w:rPr>
        <w:t xml:space="preserve">, Napoli, 1996, 23 ss.; </w:t>
      </w:r>
      <w:r w:rsidR="00FC0FFC" w:rsidRPr="00C0400A">
        <w:rPr>
          <w:sz w:val="28"/>
          <w:szCs w:val="28"/>
        </w:rPr>
        <w:t xml:space="preserve">G. </w:t>
      </w:r>
      <w:r w:rsidR="00FC0FFC" w:rsidRPr="00C0400A">
        <w:rPr>
          <w:smallCaps/>
          <w:sz w:val="28"/>
          <w:szCs w:val="28"/>
        </w:rPr>
        <w:t>Morbidelli</w:t>
      </w:r>
      <w:r w:rsidR="00FC0FFC" w:rsidRPr="00C0400A">
        <w:rPr>
          <w:sz w:val="28"/>
          <w:szCs w:val="28"/>
        </w:rPr>
        <w:t xml:space="preserve">, </w:t>
      </w:r>
      <w:r w:rsidR="00FC0FFC" w:rsidRPr="00C0400A">
        <w:rPr>
          <w:i/>
          <w:sz w:val="28"/>
          <w:szCs w:val="28"/>
        </w:rPr>
        <w:t>Il regime amministrativo speciale dell’ambiente</w:t>
      </w:r>
      <w:r w:rsidR="00FC0FFC" w:rsidRPr="00C0400A">
        <w:rPr>
          <w:sz w:val="28"/>
          <w:szCs w:val="28"/>
        </w:rPr>
        <w:t xml:space="preserve">, in </w:t>
      </w:r>
      <w:r w:rsidR="00FC0FFC" w:rsidRPr="00C0400A">
        <w:rPr>
          <w:i/>
          <w:sz w:val="28"/>
          <w:szCs w:val="28"/>
        </w:rPr>
        <w:t xml:space="preserve">Studi in onore di Alberto </w:t>
      </w:r>
      <w:proofErr w:type="spellStart"/>
      <w:r w:rsidR="00FC0FFC" w:rsidRPr="00C0400A">
        <w:rPr>
          <w:i/>
          <w:sz w:val="28"/>
          <w:szCs w:val="28"/>
        </w:rPr>
        <w:t>Predieri</w:t>
      </w:r>
      <w:proofErr w:type="spellEnd"/>
      <w:r w:rsidR="00FC0FFC" w:rsidRPr="00C0400A">
        <w:rPr>
          <w:sz w:val="28"/>
          <w:szCs w:val="28"/>
        </w:rPr>
        <w:t xml:space="preserve">, Milano, 1996, 1134 ss.; </w:t>
      </w:r>
      <w:r w:rsidR="00C0400A" w:rsidRPr="00C0400A">
        <w:rPr>
          <w:sz w:val="28"/>
          <w:szCs w:val="28"/>
        </w:rPr>
        <w:t xml:space="preserve">S. </w:t>
      </w:r>
      <w:proofErr w:type="spellStart"/>
      <w:r w:rsidR="00C0400A" w:rsidRPr="00C0400A">
        <w:rPr>
          <w:smallCaps/>
          <w:sz w:val="28"/>
          <w:szCs w:val="28"/>
        </w:rPr>
        <w:t>Nespor</w:t>
      </w:r>
      <w:proofErr w:type="spellEnd"/>
      <w:r w:rsidR="00C0400A" w:rsidRPr="00C0400A">
        <w:rPr>
          <w:sz w:val="28"/>
          <w:szCs w:val="28"/>
        </w:rPr>
        <w:t xml:space="preserve">, </w:t>
      </w:r>
      <w:r w:rsidR="00C0400A" w:rsidRPr="00C0400A">
        <w:rPr>
          <w:i/>
          <w:sz w:val="28"/>
          <w:szCs w:val="28"/>
        </w:rPr>
        <w:t>Tragedie e commedie nel nuovo mondo dei beni comuni</w:t>
      </w:r>
      <w:r w:rsidR="00C0400A" w:rsidRPr="00C0400A">
        <w:rPr>
          <w:sz w:val="28"/>
          <w:szCs w:val="28"/>
        </w:rPr>
        <w:t xml:space="preserve">, in </w:t>
      </w:r>
      <w:proofErr w:type="spellStart"/>
      <w:r w:rsidR="00C0400A" w:rsidRPr="00C0400A">
        <w:rPr>
          <w:i/>
          <w:sz w:val="28"/>
          <w:szCs w:val="28"/>
        </w:rPr>
        <w:t>Riv</w:t>
      </w:r>
      <w:proofErr w:type="spellEnd"/>
      <w:r w:rsidR="00C0400A" w:rsidRPr="00C0400A">
        <w:rPr>
          <w:i/>
          <w:sz w:val="28"/>
          <w:szCs w:val="28"/>
        </w:rPr>
        <w:t xml:space="preserve">. </w:t>
      </w:r>
      <w:proofErr w:type="spellStart"/>
      <w:r w:rsidR="00C0400A" w:rsidRPr="00C0400A">
        <w:rPr>
          <w:i/>
          <w:sz w:val="28"/>
          <w:szCs w:val="28"/>
        </w:rPr>
        <w:t>giur.ambiente</w:t>
      </w:r>
      <w:proofErr w:type="spellEnd"/>
      <w:r w:rsidR="00C0400A" w:rsidRPr="00C0400A">
        <w:rPr>
          <w:sz w:val="28"/>
          <w:szCs w:val="28"/>
        </w:rPr>
        <w:t xml:space="preserve">, 2013, 665 ss.; </w:t>
      </w:r>
      <w:r w:rsidR="00001127" w:rsidRPr="00C0400A">
        <w:rPr>
          <w:sz w:val="28"/>
          <w:szCs w:val="28"/>
        </w:rPr>
        <w:t xml:space="preserve">M. </w:t>
      </w:r>
      <w:r w:rsidR="00001127" w:rsidRPr="00C0400A">
        <w:rPr>
          <w:smallCaps/>
          <w:sz w:val="28"/>
          <w:szCs w:val="28"/>
        </w:rPr>
        <w:lastRenderedPageBreak/>
        <w:t>Occhiena</w:t>
      </w:r>
      <w:r w:rsidR="00001127" w:rsidRPr="00C0400A">
        <w:rPr>
          <w:sz w:val="28"/>
          <w:szCs w:val="28"/>
        </w:rPr>
        <w:t xml:space="preserve">, </w:t>
      </w:r>
      <w:r w:rsidR="00001127" w:rsidRPr="00C0400A">
        <w:rPr>
          <w:i/>
          <w:sz w:val="28"/>
          <w:szCs w:val="28"/>
        </w:rPr>
        <w:t>Forza, debolezza e specialità della partecipazione ambientale</w:t>
      </w:r>
      <w:r w:rsidR="00001127" w:rsidRPr="00C0400A">
        <w:rPr>
          <w:sz w:val="28"/>
          <w:szCs w:val="28"/>
        </w:rPr>
        <w:t xml:space="preserve">, in G. </w:t>
      </w:r>
      <w:r w:rsidR="00001127" w:rsidRPr="00C0400A">
        <w:rPr>
          <w:smallCaps/>
          <w:sz w:val="28"/>
          <w:szCs w:val="28"/>
        </w:rPr>
        <w:t>Arena</w:t>
      </w:r>
      <w:r w:rsidR="00001127" w:rsidRPr="00C0400A">
        <w:rPr>
          <w:sz w:val="28"/>
          <w:szCs w:val="28"/>
        </w:rPr>
        <w:t xml:space="preserve">, F. </w:t>
      </w:r>
      <w:r w:rsidR="00001127" w:rsidRPr="00C0400A">
        <w:rPr>
          <w:smallCaps/>
          <w:sz w:val="28"/>
          <w:szCs w:val="28"/>
        </w:rPr>
        <w:t>Cortese</w:t>
      </w:r>
      <w:r w:rsidR="00001127" w:rsidRPr="00C0400A">
        <w:rPr>
          <w:sz w:val="28"/>
          <w:szCs w:val="28"/>
        </w:rPr>
        <w:t xml:space="preserve"> (a cura di), </w:t>
      </w:r>
      <w:r w:rsidR="00001127" w:rsidRPr="00C0400A">
        <w:rPr>
          <w:i/>
          <w:sz w:val="28"/>
          <w:szCs w:val="28"/>
        </w:rPr>
        <w:t>Per governare insieme: il federalismo come metodo. Verso le nuove forme della democrazia</w:t>
      </w:r>
      <w:r w:rsidR="00001127" w:rsidRPr="00C0400A">
        <w:rPr>
          <w:sz w:val="28"/>
          <w:szCs w:val="28"/>
        </w:rPr>
        <w:t>, Milano, 2011, 315 ss.;</w:t>
      </w:r>
      <w:r w:rsidR="009E7284" w:rsidRPr="00C0400A">
        <w:rPr>
          <w:sz w:val="28"/>
          <w:szCs w:val="28"/>
        </w:rPr>
        <w:t xml:space="preserve"> </w:t>
      </w:r>
      <w:r w:rsidR="00DE3489" w:rsidRPr="00C0400A">
        <w:rPr>
          <w:smallCaps/>
          <w:sz w:val="28"/>
          <w:szCs w:val="28"/>
        </w:rPr>
        <w:t xml:space="preserve">E. </w:t>
      </w:r>
      <w:proofErr w:type="spellStart"/>
      <w:r w:rsidR="00DE3489" w:rsidRPr="00C0400A">
        <w:rPr>
          <w:smallCaps/>
          <w:sz w:val="28"/>
          <w:szCs w:val="28"/>
        </w:rPr>
        <w:t>Olivito</w:t>
      </w:r>
      <w:proofErr w:type="spellEnd"/>
      <w:r w:rsidR="00DE3489" w:rsidRPr="00C0400A">
        <w:rPr>
          <w:smallCaps/>
          <w:sz w:val="28"/>
          <w:szCs w:val="28"/>
        </w:rPr>
        <w:t xml:space="preserve">, </w:t>
      </w:r>
      <w:r w:rsidR="00DE3489" w:rsidRPr="00C0400A">
        <w:rPr>
          <w:i/>
          <w:sz w:val="28"/>
          <w:szCs w:val="28"/>
        </w:rPr>
        <w:t>Partecipazione e ambiente: uno sguardo critico</w:t>
      </w:r>
      <w:r w:rsidR="00DE3489" w:rsidRPr="00C0400A">
        <w:rPr>
          <w:sz w:val="28"/>
          <w:szCs w:val="28"/>
        </w:rPr>
        <w:t xml:space="preserve">, in </w:t>
      </w:r>
      <w:r w:rsidR="00DE3489" w:rsidRPr="00C0400A">
        <w:rPr>
          <w:i/>
          <w:sz w:val="28"/>
          <w:szCs w:val="28"/>
        </w:rPr>
        <w:t>Dir. pubblico</w:t>
      </w:r>
      <w:r w:rsidR="00DE3489" w:rsidRPr="00C0400A">
        <w:rPr>
          <w:sz w:val="28"/>
          <w:szCs w:val="28"/>
        </w:rPr>
        <w:t xml:space="preserve">, 2/2011, 559 ss.; </w:t>
      </w:r>
      <w:r w:rsidR="00080513" w:rsidRPr="00C0400A">
        <w:rPr>
          <w:sz w:val="28"/>
          <w:szCs w:val="28"/>
        </w:rPr>
        <w:t xml:space="preserve">E. </w:t>
      </w:r>
      <w:proofErr w:type="spellStart"/>
      <w:r w:rsidR="00080513" w:rsidRPr="00C0400A">
        <w:rPr>
          <w:sz w:val="28"/>
          <w:szCs w:val="28"/>
        </w:rPr>
        <w:t>O</w:t>
      </w:r>
      <w:r w:rsidR="00080513" w:rsidRPr="00C0400A">
        <w:rPr>
          <w:smallCaps/>
          <w:sz w:val="28"/>
          <w:szCs w:val="28"/>
        </w:rPr>
        <w:t>strom</w:t>
      </w:r>
      <w:proofErr w:type="spellEnd"/>
      <w:r w:rsidR="00080513" w:rsidRPr="00C0400A">
        <w:rPr>
          <w:sz w:val="28"/>
          <w:szCs w:val="28"/>
        </w:rPr>
        <w:t xml:space="preserve">, </w:t>
      </w:r>
      <w:proofErr w:type="spellStart"/>
      <w:r w:rsidR="00080513" w:rsidRPr="00C0400A">
        <w:rPr>
          <w:i/>
          <w:sz w:val="28"/>
          <w:szCs w:val="28"/>
        </w:rPr>
        <w:t>Governing</w:t>
      </w:r>
      <w:proofErr w:type="spellEnd"/>
      <w:r w:rsidR="00080513" w:rsidRPr="00C0400A">
        <w:rPr>
          <w:i/>
          <w:sz w:val="28"/>
          <w:szCs w:val="28"/>
        </w:rPr>
        <w:t xml:space="preserve"> the </w:t>
      </w:r>
      <w:proofErr w:type="spellStart"/>
      <w:r w:rsidR="00080513" w:rsidRPr="00C0400A">
        <w:rPr>
          <w:i/>
          <w:sz w:val="28"/>
          <w:szCs w:val="28"/>
        </w:rPr>
        <w:t>Commons</w:t>
      </w:r>
      <w:proofErr w:type="spellEnd"/>
      <w:r w:rsidR="00080513" w:rsidRPr="00C0400A">
        <w:rPr>
          <w:i/>
          <w:sz w:val="28"/>
          <w:szCs w:val="28"/>
        </w:rPr>
        <w:t xml:space="preserve">. The </w:t>
      </w:r>
      <w:proofErr w:type="spellStart"/>
      <w:r w:rsidR="00080513" w:rsidRPr="00C0400A">
        <w:rPr>
          <w:i/>
          <w:sz w:val="28"/>
          <w:szCs w:val="28"/>
        </w:rPr>
        <w:t>Evolution</w:t>
      </w:r>
      <w:proofErr w:type="spellEnd"/>
      <w:r w:rsidR="00080513" w:rsidRPr="00C0400A">
        <w:rPr>
          <w:i/>
          <w:sz w:val="28"/>
          <w:szCs w:val="28"/>
        </w:rPr>
        <w:t xml:space="preserve"> of </w:t>
      </w:r>
      <w:proofErr w:type="spellStart"/>
      <w:r w:rsidR="00080513" w:rsidRPr="00C0400A">
        <w:rPr>
          <w:i/>
          <w:sz w:val="28"/>
          <w:szCs w:val="28"/>
        </w:rPr>
        <w:t>Institutions</w:t>
      </w:r>
      <w:proofErr w:type="spellEnd"/>
      <w:r w:rsidR="00080513" w:rsidRPr="00C0400A">
        <w:rPr>
          <w:i/>
          <w:sz w:val="28"/>
          <w:szCs w:val="28"/>
        </w:rPr>
        <w:t xml:space="preserve"> for </w:t>
      </w:r>
      <w:proofErr w:type="spellStart"/>
      <w:r w:rsidR="00080513" w:rsidRPr="00C0400A">
        <w:rPr>
          <w:i/>
          <w:sz w:val="28"/>
          <w:szCs w:val="28"/>
        </w:rPr>
        <w:t>Collective</w:t>
      </w:r>
      <w:proofErr w:type="spellEnd"/>
      <w:r w:rsidR="00080513" w:rsidRPr="00C0400A">
        <w:rPr>
          <w:i/>
          <w:sz w:val="28"/>
          <w:szCs w:val="28"/>
        </w:rPr>
        <w:t xml:space="preserve"> Action</w:t>
      </w:r>
      <w:r w:rsidR="00080513" w:rsidRPr="00C0400A">
        <w:rPr>
          <w:sz w:val="28"/>
          <w:szCs w:val="28"/>
        </w:rPr>
        <w:t xml:space="preserve">, Cambridge, 1990; </w:t>
      </w:r>
      <w:r w:rsidR="003C0933" w:rsidRPr="00C0400A">
        <w:rPr>
          <w:sz w:val="28"/>
          <w:szCs w:val="28"/>
        </w:rPr>
        <w:t xml:space="preserve">V. </w:t>
      </w:r>
      <w:proofErr w:type="spellStart"/>
      <w:r w:rsidR="003C0933" w:rsidRPr="00C22E35">
        <w:rPr>
          <w:sz w:val="28"/>
          <w:szCs w:val="28"/>
        </w:rPr>
        <w:t>P</w:t>
      </w:r>
      <w:r w:rsidR="003C0933" w:rsidRPr="00C22E35">
        <w:rPr>
          <w:smallCaps/>
          <w:sz w:val="28"/>
          <w:szCs w:val="28"/>
        </w:rPr>
        <w:t>azè</w:t>
      </w:r>
      <w:proofErr w:type="spellEnd"/>
      <w:r w:rsidR="003C0933" w:rsidRPr="00C22E35">
        <w:rPr>
          <w:sz w:val="28"/>
          <w:szCs w:val="28"/>
        </w:rPr>
        <w:t xml:space="preserve">, </w:t>
      </w:r>
      <w:r w:rsidR="003C0933" w:rsidRPr="00C22E35">
        <w:rPr>
          <w:i/>
          <w:sz w:val="28"/>
          <w:szCs w:val="28"/>
        </w:rPr>
        <w:t>Partecipazione, deliberazione e bene comune</w:t>
      </w:r>
      <w:r w:rsidR="003C0933" w:rsidRPr="00C22E35">
        <w:rPr>
          <w:sz w:val="28"/>
          <w:szCs w:val="28"/>
        </w:rPr>
        <w:t xml:space="preserve">, in </w:t>
      </w:r>
      <w:r w:rsidR="003C0933" w:rsidRPr="00C22E35">
        <w:rPr>
          <w:i/>
          <w:sz w:val="28"/>
          <w:szCs w:val="28"/>
        </w:rPr>
        <w:t>Ragion pratica</w:t>
      </w:r>
      <w:r w:rsidR="003C0933" w:rsidRPr="00C22E35">
        <w:rPr>
          <w:sz w:val="28"/>
          <w:szCs w:val="28"/>
        </w:rPr>
        <w:t xml:space="preserve">, 2012, 563 ss.; </w:t>
      </w:r>
      <w:r w:rsidR="00C22E35" w:rsidRPr="00C22E35">
        <w:rPr>
          <w:smallCaps/>
          <w:sz w:val="28"/>
          <w:szCs w:val="28"/>
        </w:rPr>
        <w:t>A. Romano Tassone</w:t>
      </w:r>
      <w:r w:rsidR="00C22E35" w:rsidRPr="00C22E35">
        <w:rPr>
          <w:sz w:val="28"/>
          <w:szCs w:val="28"/>
        </w:rPr>
        <w:t xml:space="preserve">, </w:t>
      </w:r>
      <w:r w:rsidR="00C22E35" w:rsidRPr="00C22E35">
        <w:rPr>
          <w:i/>
          <w:sz w:val="28"/>
          <w:szCs w:val="28"/>
        </w:rPr>
        <w:t>Considerazioni in tema di diritto d’accesso</w:t>
      </w:r>
      <w:r w:rsidR="00C22E35" w:rsidRPr="00C22E35">
        <w:rPr>
          <w:sz w:val="28"/>
          <w:szCs w:val="28"/>
        </w:rPr>
        <w:t xml:space="preserve">, in </w:t>
      </w:r>
      <w:r w:rsidR="00C22E35" w:rsidRPr="00C22E35">
        <w:rPr>
          <w:i/>
          <w:sz w:val="28"/>
          <w:szCs w:val="28"/>
        </w:rPr>
        <w:t>Scritti per Enzo Silvestri offerti dagli allievi</w:t>
      </w:r>
      <w:r w:rsidR="00C22E35" w:rsidRPr="00C22E35">
        <w:rPr>
          <w:sz w:val="28"/>
          <w:szCs w:val="28"/>
        </w:rPr>
        <w:t xml:space="preserve">, Milano, 1992, 431 ss.; </w:t>
      </w:r>
      <w:r w:rsidR="007142E5" w:rsidRPr="00C22E35">
        <w:rPr>
          <w:sz w:val="28"/>
          <w:szCs w:val="28"/>
        </w:rPr>
        <w:t xml:space="preserve">F.G. </w:t>
      </w:r>
      <w:proofErr w:type="spellStart"/>
      <w:r w:rsidR="007142E5" w:rsidRPr="00C22E35">
        <w:rPr>
          <w:smallCaps/>
          <w:sz w:val="28"/>
          <w:szCs w:val="28"/>
        </w:rPr>
        <w:t>Scoca</w:t>
      </w:r>
      <w:proofErr w:type="spellEnd"/>
      <w:r w:rsidR="007142E5" w:rsidRPr="00C22E35">
        <w:rPr>
          <w:sz w:val="28"/>
          <w:szCs w:val="28"/>
        </w:rPr>
        <w:t xml:space="preserve">, </w:t>
      </w:r>
      <w:r w:rsidR="007142E5" w:rsidRPr="00C22E35">
        <w:rPr>
          <w:i/>
          <w:sz w:val="28"/>
          <w:szCs w:val="28"/>
        </w:rPr>
        <w:t>Tutela dell’ambiente: impostazione del problema dal punto di vista giuridico</w:t>
      </w:r>
      <w:r w:rsidR="007142E5" w:rsidRPr="00C22E35">
        <w:rPr>
          <w:sz w:val="28"/>
          <w:szCs w:val="28"/>
        </w:rPr>
        <w:t xml:space="preserve">, in </w:t>
      </w:r>
      <w:proofErr w:type="spellStart"/>
      <w:r w:rsidR="007142E5" w:rsidRPr="00C22E35">
        <w:rPr>
          <w:i/>
          <w:sz w:val="28"/>
          <w:szCs w:val="28"/>
        </w:rPr>
        <w:t>Quad</w:t>
      </w:r>
      <w:proofErr w:type="spellEnd"/>
      <w:r w:rsidR="007142E5" w:rsidRPr="00C22E35">
        <w:rPr>
          <w:i/>
          <w:sz w:val="28"/>
          <w:szCs w:val="28"/>
        </w:rPr>
        <w:t>. reg.</w:t>
      </w:r>
      <w:r w:rsidR="007142E5" w:rsidRPr="00C22E35">
        <w:rPr>
          <w:sz w:val="28"/>
          <w:szCs w:val="28"/>
        </w:rPr>
        <w:t xml:space="preserve">, 1989, 547 ss.; </w:t>
      </w:r>
      <w:r w:rsidR="00886895" w:rsidRPr="00C22E35">
        <w:rPr>
          <w:sz w:val="28"/>
          <w:szCs w:val="28"/>
        </w:rPr>
        <w:t xml:space="preserve">M.R. </w:t>
      </w:r>
      <w:proofErr w:type="spellStart"/>
      <w:r w:rsidR="00886895" w:rsidRPr="00C22E35">
        <w:rPr>
          <w:smallCaps/>
          <w:sz w:val="28"/>
          <w:szCs w:val="28"/>
        </w:rPr>
        <w:t>Spasiano</w:t>
      </w:r>
      <w:proofErr w:type="spellEnd"/>
      <w:r w:rsidR="00886895" w:rsidRPr="00C22E35">
        <w:rPr>
          <w:sz w:val="28"/>
          <w:szCs w:val="28"/>
        </w:rPr>
        <w:t xml:space="preserve">, </w:t>
      </w:r>
      <w:r w:rsidR="00886895" w:rsidRPr="00C22E35">
        <w:rPr>
          <w:i/>
          <w:sz w:val="28"/>
          <w:szCs w:val="28"/>
        </w:rPr>
        <w:t>Qualità e strumentalità del diritto di informazione</w:t>
      </w:r>
      <w:r w:rsidR="00886895" w:rsidRPr="00C22E35">
        <w:rPr>
          <w:sz w:val="28"/>
          <w:szCs w:val="28"/>
        </w:rPr>
        <w:t xml:space="preserve">, in F. </w:t>
      </w:r>
      <w:proofErr w:type="spellStart"/>
      <w:r w:rsidR="00886895" w:rsidRPr="00C22E35">
        <w:rPr>
          <w:smallCaps/>
          <w:sz w:val="28"/>
          <w:szCs w:val="28"/>
        </w:rPr>
        <w:t>Manganaro</w:t>
      </w:r>
      <w:proofErr w:type="spellEnd"/>
      <w:r w:rsidR="00886895" w:rsidRPr="00C22E35">
        <w:rPr>
          <w:smallCaps/>
          <w:sz w:val="28"/>
          <w:szCs w:val="28"/>
        </w:rPr>
        <w:t>, A. Romano-Tassone</w:t>
      </w:r>
      <w:r w:rsidR="00886895" w:rsidRPr="00C22E35">
        <w:rPr>
          <w:sz w:val="28"/>
          <w:szCs w:val="28"/>
        </w:rPr>
        <w:t xml:space="preserve"> (a cura di), </w:t>
      </w:r>
      <w:r w:rsidR="00886895" w:rsidRPr="00C22E35">
        <w:rPr>
          <w:i/>
          <w:sz w:val="28"/>
          <w:szCs w:val="28"/>
        </w:rPr>
        <w:t>I nuovi diritti di cittadinanza: il diritto di informazione</w:t>
      </w:r>
      <w:r w:rsidR="00886895" w:rsidRPr="00C22E35">
        <w:rPr>
          <w:sz w:val="28"/>
          <w:szCs w:val="28"/>
        </w:rPr>
        <w:t xml:space="preserve">, Torino, 2005, 129 ss.; M.R. </w:t>
      </w:r>
      <w:proofErr w:type="spellStart"/>
      <w:r w:rsidR="00886895" w:rsidRPr="00C22E35">
        <w:rPr>
          <w:smallCaps/>
          <w:sz w:val="28"/>
          <w:szCs w:val="28"/>
        </w:rPr>
        <w:t>Spasiano</w:t>
      </w:r>
      <w:proofErr w:type="spellEnd"/>
      <w:r w:rsidR="00886895" w:rsidRPr="00C0400A">
        <w:rPr>
          <w:sz w:val="28"/>
          <w:szCs w:val="28"/>
        </w:rPr>
        <w:t xml:space="preserve">, </w:t>
      </w:r>
      <w:r w:rsidR="00886895" w:rsidRPr="00C0400A">
        <w:rPr>
          <w:i/>
          <w:sz w:val="28"/>
          <w:szCs w:val="28"/>
        </w:rPr>
        <w:t>I principi di pubblicità, trasparenza e imparzialità</w:t>
      </w:r>
      <w:r w:rsidR="00886895" w:rsidRPr="00C0400A">
        <w:rPr>
          <w:sz w:val="28"/>
          <w:szCs w:val="28"/>
        </w:rPr>
        <w:t xml:space="preserve">, in M.A. </w:t>
      </w:r>
      <w:proofErr w:type="spellStart"/>
      <w:r w:rsidR="00886895" w:rsidRPr="00C0400A">
        <w:rPr>
          <w:smallCaps/>
          <w:sz w:val="28"/>
          <w:szCs w:val="28"/>
        </w:rPr>
        <w:t>Sandulli</w:t>
      </w:r>
      <w:proofErr w:type="spellEnd"/>
      <w:r w:rsidR="00886895" w:rsidRPr="00C0400A">
        <w:rPr>
          <w:sz w:val="28"/>
          <w:szCs w:val="28"/>
        </w:rPr>
        <w:t xml:space="preserve"> (a cura di), </w:t>
      </w:r>
      <w:r w:rsidR="00886895" w:rsidRPr="00C0400A">
        <w:rPr>
          <w:i/>
          <w:sz w:val="28"/>
          <w:szCs w:val="28"/>
        </w:rPr>
        <w:t>Codice dell’azione amministrativa</w:t>
      </w:r>
      <w:r w:rsidR="00886895" w:rsidRPr="00C0400A">
        <w:rPr>
          <w:sz w:val="28"/>
          <w:szCs w:val="28"/>
        </w:rPr>
        <w:t xml:space="preserve">, Milano, 2011, 89 ss. </w:t>
      </w:r>
      <w:r w:rsidR="00DE3489" w:rsidRPr="00C0400A">
        <w:rPr>
          <w:sz w:val="28"/>
          <w:szCs w:val="28"/>
        </w:rPr>
        <w:t xml:space="preserve"> </w:t>
      </w:r>
    </w:p>
    <w:sectPr w:rsidR="00E905D6" w:rsidRPr="00C0400A" w:rsidSect="00FF1D86">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66" w:rsidRDefault="00497066">
      <w:r>
        <w:separator/>
      </w:r>
    </w:p>
  </w:endnote>
  <w:endnote w:type="continuationSeparator" w:id="0">
    <w:p w:rsidR="00497066" w:rsidRDefault="0049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35" w:rsidRDefault="00497066">
    <w:pPr>
      <w:pStyle w:val="Pidipagina"/>
      <w:jc w:val="center"/>
    </w:pPr>
    <w:r>
      <w:fldChar w:fldCharType="begin"/>
    </w:r>
    <w:r>
      <w:instrText xml:space="preserve"> PAGE   \* MERGEFORMAT </w:instrText>
    </w:r>
    <w:r>
      <w:fldChar w:fldCharType="separate"/>
    </w:r>
    <w:r w:rsidR="006C242A">
      <w:rPr>
        <w:noProof/>
      </w:rPr>
      <w:t>6</w:t>
    </w:r>
    <w:r>
      <w:rPr>
        <w:noProof/>
      </w:rPr>
      <w:fldChar w:fldCharType="end"/>
    </w:r>
  </w:p>
  <w:p w:rsidR="00BF61F1" w:rsidRDefault="00BF61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66" w:rsidRDefault="00497066">
      <w:r>
        <w:separator/>
      </w:r>
    </w:p>
  </w:footnote>
  <w:footnote w:type="continuationSeparator" w:id="0">
    <w:p w:rsidR="00497066" w:rsidRDefault="00497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BA095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901D3F"/>
    <w:multiLevelType w:val="hybridMultilevel"/>
    <w:tmpl w:val="CFC2EEFE"/>
    <w:lvl w:ilvl="0" w:tplc="1EE22A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83F29"/>
    <w:multiLevelType w:val="hybridMultilevel"/>
    <w:tmpl w:val="AFC23E4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D346E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EE52E0"/>
    <w:multiLevelType w:val="hybridMultilevel"/>
    <w:tmpl w:val="6458F98E"/>
    <w:lvl w:ilvl="0" w:tplc="0407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50E2AAE"/>
    <w:multiLevelType w:val="hybridMultilevel"/>
    <w:tmpl w:val="3A9A8750"/>
    <w:lvl w:ilvl="0" w:tplc="6E5E77AA">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4CA7554F"/>
    <w:multiLevelType w:val="hybridMultilevel"/>
    <w:tmpl w:val="D98A013C"/>
    <w:lvl w:ilvl="0" w:tplc="23EC7362">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147747"/>
    <w:multiLevelType w:val="hybridMultilevel"/>
    <w:tmpl w:val="D8C47E7E"/>
    <w:lvl w:ilvl="0" w:tplc="A858A582">
      <w:start w:val="3"/>
      <w:numFmt w:val="bullet"/>
      <w:lvlText w:val="-"/>
      <w:lvlJc w:val="left"/>
      <w:pPr>
        <w:ind w:left="644" w:hanging="360"/>
      </w:pPr>
      <w:rPr>
        <w:rFonts w:ascii="Garamond" w:eastAsia="Calibr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7C9C3951"/>
    <w:multiLevelType w:val="hybridMultilevel"/>
    <w:tmpl w:val="E6026C88"/>
    <w:lvl w:ilvl="0" w:tplc="096CF454">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6"/>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B4"/>
    <w:rsid w:val="000001AD"/>
    <w:rsid w:val="00001127"/>
    <w:rsid w:val="00001710"/>
    <w:rsid w:val="00002125"/>
    <w:rsid w:val="00004191"/>
    <w:rsid w:val="00004B77"/>
    <w:rsid w:val="000070BE"/>
    <w:rsid w:val="00007344"/>
    <w:rsid w:val="00007995"/>
    <w:rsid w:val="00012EBA"/>
    <w:rsid w:val="00020FD7"/>
    <w:rsid w:val="00023604"/>
    <w:rsid w:val="000340B2"/>
    <w:rsid w:val="0003502C"/>
    <w:rsid w:val="0003633F"/>
    <w:rsid w:val="00036D74"/>
    <w:rsid w:val="00036E5D"/>
    <w:rsid w:val="000375C0"/>
    <w:rsid w:val="00041C1F"/>
    <w:rsid w:val="00042BCE"/>
    <w:rsid w:val="00043C19"/>
    <w:rsid w:val="00047126"/>
    <w:rsid w:val="00050A14"/>
    <w:rsid w:val="00051241"/>
    <w:rsid w:val="00057036"/>
    <w:rsid w:val="000621C6"/>
    <w:rsid w:val="00064110"/>
    <w:rsid w:val="00064D88"/>
    <w:rsid w:val="00067B63"/>
    <w:rsid w:val="00072288"/>
    <w:rsid w:val="00072FAD"/>
    <w:rsid w:val="00073CB7"/>
    <w:rsid w:val="0007516E"/>
    <w:rsid w:val="00075728"/>
    <w:rsid w:val="00077AE6"/>
    <w:rsid w:val="00080513"/>
    <w:rsid w:val="00082873"/>
    <w:rsid w:val="00082922"/>
    <w:rsid w:val="00083386"/>
    <w:rsid w:val="000834AB"/>
    <w:rsid w:val="0008458A"/>
    <w:rsid w:val="0009039D"/>
    <w:rsid w:val="00090608"/>
    <w:rsid w:val="00090D37"/>
    <w:rsid w:val="000930D0"/>
    <w:rsid w:val="00094477"/>
    <w:rsid w:val="00096DFB"/>
    <w:rsid w:val="00096F4F"/>
    <w:rsid w:val="000A1D01"/>
    <w:rsid w:val="000A203F"/>
    <w:rsid w:val="000A5A90"/>
    <w:rsid w:val="000A7CAE"/>
    <w:rsid w:val="000B1175"/>
    <w:rsid w:val="000B16FF"/>
    <w:rsid w:val="000B2AAB"/>
    <w:rsid w:val="000B3A55"/>
    <w:rsid w:val="000B5A47"/>
    <w:rsid w:val="000C0A7F"/>
    <w:rsid w:val="000C3922"/>
    <w:rsid w:val="000C429B"/>
    <w:rsid w:val="000C5CA8"/>
    <w:rsid w:val="000C6DEC"/>
    <w:rsid w:val="000C7EB6"/>
    <w:rsid w:val="000E0653"/>
    <w:rsid w:val="000E3B1A"/>
    <w:rsid w:val="000E4643"/>
    <w:rsid w:val="000E50B6"/>
    <w:rsid w:val="000E54D0"/>
    <w:rsid w:val="000E755E"/>
    <w:rsid w:val="000E7B43"/>
    <w:rsid w:val="000F36C9"/>
    <w:rsid w:val="000F4F29"/>
    <w:rsid w:val="000F4F33"/>
    <w:rsid w:val="000F6108"/>
    <w:rsid w:val="001000E8"/>
    <w:rsid w:val="001010EB"/>
    <w:rsid w:val="0010668F"/>
    <w:rsid w:val="001075B4"/>
    <w:rsid w:val="00110201"/>
    <w:rsid w:val="00111C22"/>
    <w:rsid w:val="00113396"/>
    <w:rsid w:val="00115013"/>
    <w:rsid w:val="00122C51"/>
    <w:rsid w:val="0012681E"/>
    <w:rsid w:val="0013126E"/>
    <w:rsid w:val="00131855"/>
    <w:rsid w:val="0013275F"/>
    <w:rsid w:val="00134CB6"/>
    <w:rsid w:val="0013563E"/>
    <w:rsid w:val="001371A6"/>
    <w:rsid w:val="001411C0"/>
    <w:rsid w:val="00141AB8"/>
    <w:rsid w:val="001438CB"/>
    <w:rsid w:val="00144EA6"/>
    <w:rsid w:val="00146745"/>
    <w:rsid w:val="00146E60"/>
    <w:rsid w:val="00147DA8"/>
    <w:rsid w:val="00151316"/>
    <w:rsid w:val="00155784"/>
    <w:rsid w:val="00156316"/>
    <w:rsid w:val="001621D9"/>
    <w:rsid w:val="00176AB3"/>
    <w:rsid w:val="0017705E"/>
    <w:rsid w:val="00181B62"/>
    <w:rsid w:val="001828DD"/>
    <w:rsid w:val="00182BA9"/>
    <w:rsid w:val="00182F12"/>
    <w:rsid w:val="00185AF0"/>
    <w:rsid w:val="00187B3B"/>
    <w:rsid w:val="00194DF3"/>
    <w:rsid w:val="0019528F"/>
    <w:rsid w:val="001962BA"/>
    <w:rsid w:val="001A361E"/>
    <w:rsid w:val="001A3A15"/>
    <w:rsid w:val="001A59DE"/>
    <w:rsid w:val="001A62F2"/>
    <w:rsid w:val="001B096B"/>
    <w:rsid w:val="001B38F6"/>
    <w:rsid w:val="001B51B5"/>
    <w:rsid w:val="001B57CA"/>
    <w:rsid w:val="001B610C"/>
    <w:rsid w:val="001B7E9F"/>
    <w:rsid w:val="001C07FC"/>
    <w:rsid w:val="001C0F3C"/>
    <w:rsid w:val="001C1939"/>
    <w:rsid w:val="001C23C1"/>
    <w:rsid w:val="001C54E3"/>
    <w:rsid w:val="001C6BF8"/>
    <w:rsid w:val="001C7063"/>
    <w:rsid w:val="001D0A2B"/>
    <w:rsid w:val="001D1FCD"/>
    <w:rsid w:val="001D4F2A"/>
    <w:rsid w:val="001E00C5"/>
    <w:rsid w:val="001E0C98"/>
    <w:rsid w:val="001E22CE"/>
    <w:rsid w:val="001E31CD"/>
    <w:rsid w:val="001E3645"/>
    <w:rsid w:val="001E55E9"/>
    <w:rsid w:val="001F18E9"/>
    <w:rsid w:val="001F19BB"/>
    <w:rsid w:val="001F2271"/>
    <w:rsid w:val="001F3FE8"/>
    <w:rsid w:val="001F7B9D"/>
    <w:rsid w:val="002002D3"/>
    <w:rsid w:val="002013B0"/>
    <w:rsid w:val="00202B51"/>
    <w:rsid w:val="00206608"/>
    <w:rsid w:val="00207F80"/>
    <w:rsid w:val="002126CC"/>
    <w:rsid w:val="00216E8C"/>
    <w:rsid w:val="002223D8"/>
    <w:rsid w:val="00225771"/>
    <w:rsid w:val="00225985"/>
    <w:rsid w:val="00226D39"/>
    <w:rsid w:val="00227B28"/>
    <w:rsid w:val="0023135E"/>
    <w:rsid w:val="0023138E"/>
    <w:rsid w:val="00231522"/>
    <w:rsid w:val="0023426E"/>
    <w:rsid w:val="00240068"/>
    <w:rsid w:val="002445F8"/>
    <w:rsid w:val="00245B08"/>
    <w:rsid w:val="00251A4F"/>
    <w:rsid w:val="00261309"/>
    <w:rsid w:val="00264BEA"/>
    <w:rsid w:val="00273F20"/>
    <w:rsid w:val="002743AA"/>
    <w:rsid w:val="002753C8"/>
    <w:rsid w:val="00276032"/>
    <w:rsid w:val="002766BF"/>
    <w:rsid w:val="0027681B"/>
    <w:rsid w:val="00280B52"/>
    <w:rsid w:val="00280C3C"/>
    <w:rsid w:val="00281BEC"/>
    <w:rsid w:val="002836D6"/>
    <w:rsid w:val="0028386F"/>
    <w:rsid w:val="002861D4"/>
    <w:rsid w:val="002908A1"/>
    <w:rsid w:val="00292AC3"/>
    <w:rsid w:val="00292C25"/>
    <w:rsid w:val="00292E99"/>
    <w:rsid w:val="00293027"/>
    <w:rsid w:val="00297BD1"/>
    <w:rsid w:val="002A1637"/>
    <w:rsid w:val="002A194A"/>
    <w:rsid w:val="002A740C"/>
    <w:rsid w:val="002B0817"/>
    <w:rsid w:val="002B0BB8"/>
    <w:rsid w:val="002B2F77"/>
    <w:rsid w:val="002B2FBD"/>
    <w:rsid w:val="002B4807"/>
    <w:rsid w:val="002B4F77"/>
    <w:rsid w:val="002B7FEB"/>
    <w:rsid w:val="002C00CE"/>
    <w:rsid w:val="002C4B63"/>
    <w:rsid w:val="002C530B"/>
    <w:rsid w:val="002C6555"/>
    <w:rsid w:val="002D273E"/>
    <w:rsid w:val="002D5541"/>
    <w:rsid w:val="002D6A58"/>
    <w:rsid w:val="002E001F"/>
    <w:rsid w:val="002E155C"/>
    <w:rsid w:val="002F5147"/>
    <w:rsid w:val="00301087"/>
    <w:rsid w:val="00302938"/>
    <w:rsid w:val="003049A5"/>
    <w:rsid w:val="00304C4F"/>
    <w:rsid w:val="00307FDB"/>
    <w:rsid w:val="003117DA"/>
    <w:rsid w:val="00313A35"/>
    <w:rsid w:val="00316B50"/>
    <w:rsid w:val="003253A7"/>
    <w:rsid w:val="00325FF1"/>
    <w:rsid w:val="0033431B"/>
    <w:rsid w:val="003360B2"/>
    <w:rsid w:val="0033790F"/>
    <w:rsid w:val="00343AF2"/>
    <w:rsid w:val="00347D11"/>
    <w:rsid w:val="003515F1"/>
    <w:rsid w:val="00352BB4"/>
    <w:rsid w:val="003539E8"/>
    <w:rsid w:val="003543D0"/>
    <w:rsid w:val="003578D3"/>
    <w:rsid w:val="00361F52"/>
    <w:rsid w:val="00363821"/>
    <w:rsid w:val="00365907"/>
    <w:rsid w:val="00365D8E"/>
    <w:rsid w:val="00371C57"/>
    <w:rsid w:val="00371DBC"/>
    <w:rsid w:val="0037218E"/>
    <w:rsid w:val="00374221"/>
    <w:rsid w:val="003753A3"/>
    <w:rsid w:val="0038017E"/>
    <w:rsid w:val="003814DC"/>
    <w:rsid w:val="00382AAC"/>
    <w:rsid w:val="00382EFB"/>
    <w:rsid w:val="00383339"/>
    <w:rsid w:val="00393460"/>
    <w:rsid w:val="00393662"/>
    <w:rsid w:val="00393705"/>
    <w:rsid w:val="003A2598"/>
    <w:rsid w:val="003A45F6"/>
    <w:rsid w:val="003A4660"/>
    <w:rsid w:val="003A60BF"/>
    <w:rsid w:val="003B1C05"/>
    <w:rsid w:val="003B3699"/>
    <w:rsid w:val="003B5858"/>
    <w:rsid w:val="003B7B20"/>
    <w:rsid w:val="003C0933"/>
    <w:rsid w:val="003C1C45"/>
    <w:rsid w:val="003C3D99"/>
    <w:rsid w:val="003C442F"/>
    <w:rsid w:val="003C5AEC"/>
    <w:rsid w:val="003D0405"/>
    <w:rsid w:val="003D0B0B"/>
    <w:rsid w:val="003D2C3D"/>
    <w:rsid w:val="003D454C"/>
    <w:rsid w:val="003D728A"/>
    <w:rsid w:val="003E2F73"/>
    <w:rsid w:val="003E6F06"/>
    <w:rsid w:val="003F0C35"/>
    <w:rsid w:val="003F29E8"/>
    <w:rsid w:val="003F5C92"/>
    <w:rsid w:val="00401151"/>
    <w:rsid w:val="00404044"/>
    <w:rsid w:val="004068D3"/>
    <w:rsid w:val="00407C50"/>
    <w:rsid w:val="00411FCB"/>
    <w:rsid w:val="004140CC"/>
    <w:rsid w:val="004163BE"/>
    <w:rsid w:val="00416CC2"/>
    <w:rsid w:val="00420076"/>
    <w:rsid w:val="004213F4"/>
    <w:rsid w:val="0042235F"/>
    <w:rsid w:val="004241C1"/>
    <w:rsid w:val="004246D3"/>
    <w:rsid w:val="00424B0C"/>
    <w:rsid w:val="00425412"/>
    <w:rsid w:val="00425DBD"/>
    <w:rsid w:val="00425F53"/>
    <w:rsid w:val="00427CD3"/>
    <w:rsid w:val="004334B9"/>
    <w:rsid w:val="00433BB0"/>
    <w:rsid w:val="00437020"/>
    <w:rsid w:val="00451951"/>
    <w:rsid w:val="00454011"/>
    <w:rsid w:val="004557A1"/>
    <w:rsid w:val="0045642D"/>
    <w:rsid w:val="00460430"/>
    <w:rsid w:val="00460620"/>
    <w:rsid w:val="004623B6"/>
    <w:rsid w:val="00466F3B"/>
    <w:rsid w:val="00470236"/>
    <w:rsid w:val="00471377"/>
    <w:rsid w:val="0047312F"/>
    <w:rsid w:val="004809E4"/>
    <w:rsid w:val="00483051"/>
    <w:rsid w:val="00485489"/>
    <w:rsid w:val="00486D73"/>
    <w:rsid w:val="00486E27"/>
    <w:rsid w:val="00486E90"/>
    <w:rsid w:val="00486EC2"/>
    <w:rsid w:val="00491336"/>
    <w:rsid w:val="00492D1A"/>
    <w:rsid w:val="004958AA"/>
    <w:rsid w:val="00497066"/>
    <w:rsid w:val="004A0ED6"/>
    <w:rsid w:val="004A142E"/>
    <w:rsid w:val="004A40DC"/>
    <w:rsid w:val="004A4158"/>
    <w:rsid w:val="004A62A8"/>
    <w:rsid w:val="004B1102"/>
    <w:rsid w:val="004B22AC"/>
    <w:rsid w:val="004B2416"/>
    <w:rsid w:val="004B487E"/>
    <w:rsid w:val="004B501C"/>
    <w:rsid w:val="004B6CCB"/>
    <w:rsid w:val="004C6E10"/>
    <w:rsid w:val="004C761A"/>
    <w:rsid w:val="004C7FC6"/>
    <w:rsid w:val="004D1862"/>
    <w:rsid w:val="004D199C"/>
    <w:rsid w:val="004D368A"/>
    <w:rsid w:val="004D4033"/>
    <w:rsid w:val="004D44FC"/>
    <w:rsid w:val="004E0ED2"/>
    <w:rsid w:val="004E3193"/>
    <w:rsid w:val="004E3DBC"/>
    <w:rsid w:val="004E524D"/>
    <w:rsid w:val="004E60A2"/>
    <w:rsid w:val="004E7C99"/>
    <w:rsid w:val="00501A2B"/>
    <w:rsid w:val="00501D0D"/>
    <w:rsid w:val="00501FCD"/>
    <w:rsid w:val="00511BA0"/>
    <w:rsid w:val="00512C50"/>
    <w:rsid w:val="00514AF6"/>
    <w:rsid w:val="005155A9"/>
    <w:rsid w:val="005176DB"/>
    <w:rsid w:val="00517DC6"/>
    <w:rsid w:val="0052122D"/>
    <w:rsid w:val="0052408B"/>
    <w:rsid w:val="00527410"/>
    <w:rsid w:val="005300E0"/>
    <w:rsid w:val="00531A39"/>
    <w:rsid w:val="005321AD"/>
    <w:rsid w:val="005343D0"/>
    <w:rsid w:val="005356E9"/>
    <w:rsid w:val="0054085E"/>
    <w:rsid w:val="00541C3E"/>
    <w:rsid w:val="005443DC"/>
    <w:rsid w:val="00547F97"/>
    <w:rsid w:val="00553334"/>
    <w:rsid w:val="00554DDF"/>
    <w:rsid w:val="005575E5"/>
    <w:rsid w:val="00561964"/>
    <w:rsid w:val="005628AD"/>
    <w:rsid w:val="00565072"/>
    <w:rsid w:val="00566204"/>
    <w:rsid w:val="0056633F"/>
    <w:rsid w:val="005669B3"/>
    <w:rsid w:val="0056710E"/>
    <w:rsid w:val="00571162"/>
    <w:rsid w:val="00571927"/>
    <w:rsid w:val="00571AF8"/>
    <w:rsid w:val="00571B69"/>
    <w:rsid w:val="00571BC7"/>
    <w:rsid w:val="00571C8E"/>
    <w:rsid w:val="00572501"/>
    <w:rsid w:val="00572C7E"/>
    <w:rsid w:val="00572DD1"/>
    <w:rsid w:val="00576CB5"/>
    <w:rsid w:val="005771D2"/>
    <w:rsid w:val="00580126"/>
    <w:rsid w:val="00581F98"/>
    <w:rsid w:val="005822F0"/>
    <w:rsid w:val="00582927"/>
    <w:rsid w:val="00582E0D"/>
    <w:rsid w:val="005830AF"/>
    <w:rsid w:val="005835CC"/>
    <w:rsid w:val="00583804"/>
    <w:rsid w:val="005858AC"/>
    <w:rsid w:val="00586237"/>
    <w:rsid w:val="00591468"/>
    <w:rsid w:val="00591748"/>
    <w:rsid w:val="005A2879"/>
    <w:rsid w:val="005A31C0"/>
    <w:rsid w:val="005A4723"/>
    <w:rsid w:val="005A7598"/>
    <w:rsid w:val="005A7E91"/>
    <w:rsid w:val="005B07D9"/>
    <w:rsid w:val="005B3D62"/>
    <w:rsid w:val="005B4F42"/>
    <w:rsid w:val="005B7EA2"/>
    <w:rsid w:val="005B7F56"/>
    <w:rsid w:val="005C3A07"/>
    <w:rsid w:val="005C3DB4"/>
    <w:rsid w:val="005C68E4"/>
    <w:rsid w:val="005C6DC7"/>
    <w:rsid w:val="005C7DBD"/>
    <w:rsid w:val="005D378D"/>
    <w:rsid w:val="005D3AB2"/>
    <w:rsid w:val="005D6F36"/>
    <w:rsid w:val="005E1370"/>
    <w:rsid w:val="005E3487"/>
    <w:rsid w:val="005E452A"/>
    <w:rsid w:val="005E49C1"/>
    <w:rsid w:val="005E56F9"/>
    <w:rsid w:val="005F16F3"/>
    <w:rsid w:val="005F1BF1"/>
    <w:rsid w:val="005F27B2"/>
    <w:rsid w:val="005F614B"/>
    <w:rsid w:val="005F7DBC"/>
    <w:rsid w:val="00601833"/>
    <w:rsid w:val="00603D1A"/>
    <w:rsid w:val="00605314"/>
    <w:rsid w:val="006059C5"/>
    <w:rsid w:val="00607BF0"/>
    <w:rsid w:val="00612AB2"/>
    <w:rsid w:val="00621685"/>
    <w:rsid w:val="00622A3D"/>
    <w:rsid w:val="0062590D"/>
    <w:rsid w:val="006260EB"/>
    <w:rsid w:val="00626EB9"/>
    <w:rsid w:val="00634F47"/>
    <w:rsid w:val="00636BE7"/>
    <w:rsid w:val="006401C3"/>
    <w:rsid w:val="00644C58"/>
    <w:rsid w:val="0064577F"/>
    <w:rsid w:val="00650298"/>
    <w:rsid w:val="00650A17"/>
    <w:rsid w:val="00651BB7"/>
    <w:rsid w:val="0065254E"/>
    <w:rsid w:val="006549C9"/>
    <w:rsid w:val="0065561F"/>
    <w:rsid w:val="00661091"/>
    <w:rsid w:val="0066118F"/>
    <w:rsid w:val="006666E0"/>
    <w:rsid w:val="006733A3"/>
    <w:rsid w:val="006747F8"/>
    <w:rsid w:val="006755E2"/>
    <w:rsid w:val="00675DB0"/>
    <w:rsid w:val="00680D96"/>
    <w:rsid w:val="00682690"/>
    <w:rsid w:val="006834BE"/>
    <w:rsid w:val="00687197"/>
    <w:rsid w:val="00690FC2"/>
    <w:rsid w:val="00691274"/>
    <w:rsid w:val="00691FA6"/>
    <w:rsid w:val="00692585"/>
    <w:rsid w:val="00693EC8"/>
    <w:rsid w:val="0069508C"/>
    <w:rsid w:val="00697E5D"/>
    <w:rsid w:val="006A6C98"/>
    <w:rsid w:val="006A742D"/>
    <w:rsid w:val="006B2B48"/>
    <w:rsid w:val="006B34A5"/>
    <w:rsid w:val="006B4C70"/>
    <w:rsid w:val="006B5DE3"/>
    <w:rsid w:val="006B5F4E"/>
    <w:rsid w:val="006B6967"/>
    <w:rsid w:val="006B6A65"/>
    <w:rsid w:val="006B6E37"/>
    <w:rsid w:val="006C127E"/>
    <w:rsid w:val="006C242A"/>
    <w:rsid w:val="006C3439"/>
    <w:rsid w:val="006C5563"/>
    <w:rsid w:val="006C6842"/>
    <w:rsid w:val="006D30CE"/>
    <w:rsid w:val="006E017E"/>
    <w:rsid w:val="006E7504"/>
    <w:rsid w:val="006F17A1"/>
    <w:rsid w:val="006F2D2F"/>
    <w:rsid w:val="006F616D"/>
    <w:rsid w:val="006F6694"/>
    <w:rsid w:val="0070001A"/>
    <w:rsid w:val="0070124E"/>
    <w:rsid w:val="0070723E"/>
    <w:rsid w:val="007142E5"/>
    <w:rsid w:val="00714FDC"/>
    <w:rsid w:val="00715E98"/>
    <w:rsid w:val="00717E84"/>
    <w:rsid w:val="0072055C"/>
    <w:rsid w:val="007214E1"/>
    <w:rsid w:val="00723CB1"/>
    <w:rsid w:val="00725EB9"/>
    <w:rsid w:val="00726736"/>
    <w:rsid w:val="00726D4D"/>
    <w:rsid w:val="00727E09"/>
    <w:rsid w:val="0073181C"/>
    <w:rsid w:val="00734E3F"/>
    <w:rsid w:val="007353F0"/>
    <w:rsid w:val="00736222"/>
    <w:rsid w:val="007369A6"/>
    <w:rsid w:val="00737BF0"/>
    <w:rsid w:val="00742834"/>
    <w:rsid w:val="00744A52"/>
    <w:rsid w:val="00750E07"/>
    <w:rsid w:val="00751162"/>
    <w:rsid w:val="00754573"/>
    <w:rsid w:val="00754734"/>
    <w:rsid w:val="0075482E"/>
    <w:rsid w:val="00765861"/>
    <w:rsid w:val="007671E8"/>
    <w:rsid w:val="007672EC"/>
    <w:rsid w:val="00770955"/>
    <w:rsid w:val="00774B3C"/>
    <w:rsid w:val="00787387"/>
    <w:rsid w:val="00787EB8"/>
    <w:rsid w:val="0079073F"/>
    <w:rsid w:val="00790EB0"/>
    <w:rsid w:val="0079102B"/>
    <w:rsid w:val="007928E8"/>
    <w:rsid w:val="00793C26"/>
    <w:rsid w:val="0079467F"/>
    <w:rsid w:val="00794B40"/>
    <w:rsid w:val="00795B9C"/>
    <w:rsid w:val="0079647D"/>
    <w:rsid w:val="007A03E0"/>
    <w:rsid w:val="007A1E3E"/>
    <w:rsid w:val="007A1E71"/>
    <w:rsid w:val="007A6088"/>
    <w:rsid w:val="007B147F"/>
    <w:rsid w:val="007B26F5"/>
    <w:rsid w:val="007B3B83"/>
    <w:rsid w:val="007B42F3"/>
    <w:rsid w:val="007B5DA8"/>
    <w:rsid w:val="007B7A28"/>
    <w:rsid w:val="007C136D"/>
    <w:rsid w:val="007C5F2E"/>
    <w:rsid w:val="007C7473"/>
    <w:rsid w:val="007D0C3D"/>
    <w:rsid w:val="007D6968"/>
    <w:rsid w:val="007D7C3A"/>
    <w:rsid w:val="007E4284"/>
    <w:rsid w:val="007E5403"/>
    <w:rsid w:val="007F0854"/>
    <w:rsid w:val="007F107B"/>
    <w:rsid w:val="007F228E"/>
    <w:rsid w:val="007F2ACA"/>
    <w:rsid w:val="007F4568"/>
    <w:rsid w:val="007F5333"/>
    <w:rsid w:val="007F552B"/>
    <w:rsid w:val="007F5CA7"/>
    <w:rsid w:val="00801B18"/>
    <w:rsid w:val="0080493B"/>
    <w:rsid w:val="008114BB"/>
    <w:rsid w:val="00812E2D"/>
    <w:rsid w:val="00813128"/>
    <w:rsid w:val="008206AB"/>
    <w:rsid w:val="00820954"/>
    <w:rsid w:val="00821B2A"/>
    <w:rsid w:val="00821F9E"/>
    <w:rsid w:val="008264D5"/>
    <w:rsid w:val="00826E31"/>
    <w:rsid w:val="00830B65"/>
    <w:rsid w:val="00833B96"/>
    <w:rsid w:val="008348ED"/>
    <w:rsid w:val="008401CB"/>
    <w:rsid w:val="00842A0E"/>
    <w:rsid w:val="00843C6D"/>
    <w:rsid w:val="00843CF5"/>
    <w:rsid w:val="00843DA8"/>
    <w:rsid w:val="008448C6"/>
    <w:rsid w:val="00844B3C"/>
    <w:rsid w:val="00845903"/>
    <w:rsid w:val="0084734C"/>
    <w:rsid w:val="008548B8"/>
    <w:rsid w:val="00854F35"/>
    <w:rsid w:val="00860444"/>
    <w:rsid w:val="00863873"/>
    <w:rsid w:val="00864B24"/>
    <w:rsid w:val="00864D54"/>
    <w:rsid w:val="00866024"/>
    <w:rsid w:val="008676BB"/>
    <w:rsid w:val="00871F17"/>
    <w:rsid w:val="00877EE9"/>
    <w:rsid w:val="00886895"/>
    <w:rsid w:val="00887BFB"/>
    <w:rsid w:val="00890152"/>
    <w:rsid w:val="00891329"/>
    <w:rsid w:val="00892FD9"/>
    <w:rsid w:val="00893D6C"/>
    <w:rsid w:val="00894372"/>
    <w:rsid w:val="008943CE"/>
    <w:rsid w:val="008A1320"/>
    <w:rsid w:val="008A25BC"/>
    <w:rsid w:val="008A295A"/>
    <w:rsid w:val="008A3411"/>
    <w:rsid w:val="008A4CE1"/>
    <w:rsid w:val="008A6A5B"/>
    <w:rsid w:val="008A786B"/>
    <w:rsid w:val="008B1C1F"/>
    <w:rsid w:val="008B3C39"/>
    <w:rsid w:val="008B4B1D"/>
    <w:rsid w:val="008C0041"/>
    <w:rsid w:val="008C69A7"/>
    <w:rsid w:val="008D13B7"/>
    <w:rsid w:val="008D5014"/>
    <w:rsid w:val="008D69F0"/>
    <w:rsid w:val="008E05A0"/>
    <w:rsid w:val="008E2F59"/>
    <w:rsid w:val="008E59AA"/>
    <w:rsid w:val="008E5A05"/>
    <w:rsid w:val="008E6BBA"/>
    <w:rsid w:val="008F2CF5"/>
    <w:rsid w:val="008F32C1"/>
    <w:rsid w:val="008F408D"/>
    <w:rsid w:val="008F47C4"/>
    <w:rsid w:val="008F50F5"/>
    <w:rsid w:val="008F7C12"/>
    <w:rsid w:val="0090072C"/>
    <w:rsid w:val="009028FE"/>
    <w:rsid w:val="00905C18"/>
    <w:rsid w:val="009066EE"/>
    <w:rsid w:val="0091556F"/>
    <w:rsid w:val="00915603"/>
    <w:rsid w:val="00917F57"/>
    <w:rsid w:val="00921161"/>
    <w:rsid w:val="00921788"/>
    <w:rsid w:val="009232F4"/>
    <w:rsid w:val="009266EF"/>
    <w:rsid w:val="00926A21"/>
    <w:rsid w:val="00940344"/>
    <w:rsid w:val="00940608"/>
    <w:rsid w:val="00942632"/>
    <w:rsid w:val="00942970"/>
    <w:rsid w:val="00954578"/>
    <w:rsid w:val="00955EAE"/>
    <w:rsid w:val="00957628"/>
    <w:rsid w:val="00961A6C"/>
    <w:rsid w:val="00964C47"/>
    <w:rsid w:val="00964C6A"/>
    <w:rsid w:val="00973C8A"/>
    <w:rsid w:val="00974073"/>
    <w:rsid w:val="0097767D"/>
    <w:rsid w:val="009822FF"/>
    <w:rsid w:val="009844D9"/>
    <w:rsid w:val="0099057C"/>
    <w:rsid w:val="0099062F"/>
    <w:rsid w:val="0099207D"/>
    <w:rsid w:val="00994601"/>
    <w:rsid w:val="00996FE1"/>
    <w:rsid w:val="009979FC"/>
    <w:rsid w:val="009A3A3D"/>
    <w:rsid w:val="009B3174"/>
    <w:rsid w:val="009B54D5"/>
    <w:rsid w:val="009B64AA"/>
    <w:rsid w:val="009C11F7"/>
    <w:rsid w:val="009C1A2F"/>
    <w:rsid w:val="009D00F7"/>
    <w:rsid w:val="009D1358"/>
    <w:rsid w:val="009D13CC"/>
    <w:rsid w:val="009D6EE8"/>
    <w:rsid w:val="009D7A80"/>
    <w:rsid w:val="009E1DC9"/>
    <w:rsid w:val="009E6833"/>
    <w:rsid w:val="009E7284"/>
    <w:rsid w:val="009F40E4"/>
    <w:rsid w:val="009F76BA"/>
    <w:rsid w:val="009F7EBF"/>
    <w:rsid w:val="00A00D20"/>
    <w:rsid w:val="00A01DC3"/>
    <w:rsid w:val="00A035B3"/>
    <w:rsid w:val="00A0593B"/>
    <w:rsid w:val="00A05AA0"/>
    <w:rsid w:val="00A05D86"/>
    <w:rsid w:val="00A06334"/>
    <w:rsid w:val="00A06605"/>
    <w:rsid w:val="00A10048"/>
    <w:rsid w:val="00A205B3"/>
    <w:rsid w:val="00A21570"/>
    <w:rsid w:val="00A24B3E"/>
    <w:rsid w:val="00A24D64"/>
    <w:rsid w:val="00A27CD9"/>
    <w:rsid w:val="00A31E04"/>
    <w:rsid w:val="00A32242"/>
    <w:rsid w:val="00A3675F"/>
    <w:rsid w:val="00A40C6A"/>
    <w:rsid w:val="00A428C2"/>
    <w:rsid w:val="00A42992"/>
    <w:rsid w:val="00A44252"/>
    <w:rsid w:val="00A461BA"/>
    <w:rsid w:val="00A50B38"/>
    <w:rsid w:val="00A524B6"/>
    <w:rsid w:val="00A6259A"/>
    <w:rsid w:val="00A63948"/>
    <w:rsid w:val="00A63C5B"/>
    <w:rsid w:val="00A662D0"/>
    <w:rsid w:val="00A679CB"/>
    <w:rsid w:val="00A74499"/>
    <w:rsid w:val="00A74966"/>
    <w:rsid w:val="00A749CE"/>
    <w:rsid w:val="00A91C92"/>
    <w:rsid w:val="00A9256E"/>
    <w:rsid w:val="00A95435"/>
    <w:rsid w:val="00AA065E"/>
    <w:rsid w:val="00AA23AB"/>
    <w:rsid w:val="00AB02CA"/>
    <w:rsid w:val="00AB224E"/>
    <w:rsid w:val="00AB25B1"/>
    <w:rsid w:val="00AB2F6C"/>
    <w:rsid w:val="00AB699E"/>
    <w:rsid w:val="00AC0D25"/>
    <w:rsid w:val="00AC375A"/>
    <w:rsid w:val="00AC3CAD"/>
    <w:rsid w:val="00AC50FD"/>
    <w:rsid w:val="00AD0BC1"/>
    <w:rsid w:val="00AD0E77"/>
    <w:rsid w:val="00AD2203"/>
    <w:rsid w:val="00AD3349"/>
    <w:rsid w:val="00AD394A"/>
    <w:rsid w:val="00AD4AF5"/>
    <w:rsid w:val="00AD57F6"/>
    <w:rsid w:val="00AD65A7"/>
    <w:rsid w:val="00AE0AB3"/>
    <w:rsid w:val="00AE73D9"/>
    <w:rsid w:val="00AE7F51"/>
    <w:rsid w:val="00AF1584"/>
    <w:rsid w:val="00AF19B3"/>
    <w:rsid w:val="00B00E34"/>
    <w:rsid w:val="00B0171A"/>
    <w:rsid w:val="00B02BEE"/>
    <w:rsid w:val="00B05388"/>
    <w:rsid w:val="00B05DBA"/>
    <w:rsid w:val="00B07638"/>
    <w:rsid w:val="00B07859"/>
    <w:rsid w:val="00B11F68"/>
    <w:rsid w:val="00B1240F"/>
    <w:rsid w:val="00B12E19"/>
    <w:rsid w:val="00B20B86"/>
    <w:rsid w:val="00B23CD8"/>
    <w:rsid w:val="00B24236"/>
    <w:rsid w:val="00B24A79"/>
    <w:rsid w:val="00B3191D"/>
    <w:rsid w:val="00B354BE"/>
    <w:rsid w:val="00B366EA"/>
    <w:rsid w:val="00B37BA1"/>
    <w:rsid w:val="00B4132D"/>
    <w:rsid w:val="00B42F39"/>
    <w:rsid w:val="00B4350E"/>
    <w:rsid w:val="00B438F1"/>
    <w:rsid w:val="00B44222"/>
    <w:rsid w:val="00B4563D"/>
    <w:rsid w:val="00B4573F"/>
    <w:rsid w:val="00B45B1F"/>
    <w:rsid w:val="00B5081A"/>
    <w:rsid w:val="00B53553"/>
    <w:rsid w:val="00B61B13"/>
    <w:rsid w:val="00B642A4"/>
    <w:rsid w:val="00B66AFD"/>
    <w:rsid w:val="00B70B41"/>
    <w:rsid w:val="00B71288"/>
    <w:rsid w:val="00B747D5"/>
    <w:rsid w:val="00B757D8"/>
    <w:rsid w:val="00B77BA5"/>
    <w:rsid w:val="00B8012B"/>
    <w:rsid w:val="00B8103F"/>
    <w:rsid w:val="00B8123E"/>
    <w:rsid w:val="00B86384"/>
    <w:rsid w:val="00B90B0C"/>
    <w:rsid w:val="00B90D09"/>
    <w:rsid w:val="00B92F2F"/>
    <w:rsid w:val="00B92FA2"/>
    <w:rsid w:val="00B94B2F"/>
    <w:rsid w:val="00B96279"/>
    <w:rsid w:val="00BA073E"/>
    <w:rsid w:val="00BA517F"/>
    <w:rsid w:val="00BA539D"/>
    <w:rsid w:val="00BA5D3E"/>
    <w:rsid w:val="00BA70C3"/>
    <w:rsid w:val="00BA7B0B"/>
    <w:rsid w:val="00BB02E8"/>
    <w:rsid w:val="00BB17C4"/>
    <w:rsid w:val="00BB30F2"/>
    <w:rsid w:val="00BB47A2"/>
    <w:rsid w:val="00BC04DE"/>
    <w:rsid w:val="00BD0D1E"/>
    <w:rsid w:val="00BD2EB4"/>
    <w:rsid w:val="00BD60B4"/>
    <w:rsid w:val="00BD6196"/>
    <w:rsid w:val="00BE04D3"/>
    <w:rsid w:val="00BE0D89"/>
    <w:rsid w:val="00BE4345"/>
    <w:rsid w:val="00BE4A7A"/>
    <w:rsid w:val="00BE61BF"/>
    <w:rsid w:val="00BE674D"/>
    <w:rsid w:val="00BE747A"/>
    <w:rsid w:val="00BF61F1"/>
    <w:rsid w:val="00C001C4"/>
    <w:rsid w:val="00C026D8"/>
    <w:rsid w:val="00C0400A"/>
    <w:rsid w:val="00C06806"/>
    <w:rsid w:val="00C12934"/>
    <w:rsid w:val="00C13BB1"/>
    <w:rsid w:val="00C14165"/>
    <w:rsid w:val="00C14FE7"/>
    <w:rsid w:val="00C214B7"/>
    <w:rsid w:val="00C216A7"/>
    <w:rsid w:val="00C223D5"/>
    <w:rsid w:val="00C22E35"/>
    <w:rsid w:val="00C23324"/>
    <w:rsid w:val="00C24C9A"/>
    <w:rsid w:val="00C26C0D"/>
    <w:rsid w:val="00C27F8C"/>
    <w:rsid w:val="00C30A72"/>
    <w:rsid w:val="00C31A66"/>
    <w:rsid w:val="00C32458"/>
    <w:rsid w:val="00C342D7"/>
    <w:rsid w:val="00C370F4"/>
    <w:rsid w:val="00C42BA4"/>
    <w:rsid w:val="00C44DE0"/>
    <w:rsid w:val="00C44EB5"/>
    <w:rsid w:val="00C45BD2"/>
    <w:rsid w:val="00C46894"/>
    <w:rsid w:val="00C512D7"/>
    <w:rsid w:val="00C51A7F"/>
    <w:rsid w:val="00C533C3"/>
    <w:rsid w:val="00C53AF3"/>
    <w:rsid w:val="00C53D12"/>
    <w:rsid w:val="00C575E8"/>
    <w:rsid w:val="00C579DC"/>
    <w:rsid w:val="00C57E4E"/>
    <w:rsid w:val="00C60358"/>
    <w:rsid w:val="00C63D88"/>
    <w:rsid w:val="00C63EC9"/>
    <w:rsid w:val="00C65086"/>
    <w:rsid w:val="00C66356"/>
    <w:rsid w:val="00C67191"/>
    <w:rsid w:val="00C676F3"/>
    <w:rsid w:val="00C74AEA"/>
    <w:rsid w:val="00C756E1"/>
    <w:rsid w:val="00C75CE6"/>
    <w:rsid w:val="00C90FFD"/>
    <w:rsid w:val="00C93A1F"/>
    <w:rsid w:val="00C93F3B"/>
    <w:rsid w:val="00C94D15"/>
    <w:rsid w:val="00C95F55"/>
    <w:rsid w:val="00C95F7B"/>
    <w:rsid w:val="00C978AE"/>
    <w:rsid w:val="00CA66AC"/>
    <w:rsid w:val="00CA6A17"/>
    <w:rsid w:val="00CA6E54"/>
    <w:rsid w:val="00CA70F1"/>
    <w:rsid w:val="00CB178F"/>
    <w:rsid w:val="00CB1868"/>
    <w:rsid w:val="00CB3263"/>
    <w:rsid w:val="00CB4A72"/>
    <w:rsid w:val="00CB5517"/>
    <w:rsid w:val="00CB65CB"/>
    <w:rsid w:val="00CB68BD"/>
    <w:rsid w:val="00CB73D4"/>
    <w:rsid w:val="00CC0B21"/>
    <w:rsid w:val="00CC200F"/>
    <w:rsid w:val="00CC25D9"/>
    <w:rsid w:val="00CC2A54"/>
    <w:rsid w:val="00CC2B49"/>
    <w:rsid w:val="00CC36AD"/>
    <w:rsid w:val="00CC7479"/>
    <w:rsid w:val="00CD473A"/>
    <w:rsid w:val="00CD495E"/>
    <w:rsid w:val="00CD4AD7"/>
    <w:rsid w:val="00CD4C80"/>
    <w:rsid w:val="00CD60D0"/>
    <w:rsid w:val="00CD7752"/>
    <w:rsid w:val="00CE2C48"/>
    <w:rsid w:val="00CE4B3A"/>
    <w:rsid w:val="00CE7424"/>
    <w:rsid w:val="00CE7F62"/>
    <w:rsid w:val="00CF1447"/>
    <w:rsid w:val="00CF1CEE"/>
    <w:rsid w:val="00CF2079"/>
    <w:rsid w:val="00CF4597"/>
    <w:rsid w:val="00CF4E3D"/>
    <w:rsid w:val="00CF6A35"/>
    <w:rsid w:val="00CF738C"/>
    <w:rsid w:val="00CF744F"/>
    <w:rsid w:val="00CF7E90"/>
    <w:rsid w:val="00D02784"/>
    <w:rsid w:val="00D07804"/>
    <w:rsid w:val="00D07E2A"/>
    <w:rsid w:val="00D11BE1"/>
    <w:rsid w:val="00D11DD1"/>
    <w:rsid w:val="00D126C8"/>
    <w:rsid w:val="00D12C2A"/>
    <w:rsid w:val="00D13C84"/>
    <w:rsid w:val="00D148CB"/>
    <w:rsid w:val="00D14EBA"/>
    <w:rsid w:val="00D14F2B"/>
    <w:rsid w:val="00D16D1C"/>
    <w:rsid w:val="00D319DC"/>
    <w:rsid w:val="00D358E4"/>
    <w:rsid w:val="00D35C9B"/>
    <w:rsid w:val="00D37B40"/>
    <w:rsid w:val="00D37E22"/>
    <w:rsid w:val="00D46D73"/>
    <w:rsid w:val="00D4729C"/>
    <w:rsid w:val="00D47338"/>
    <w:rsid w:val="00D476E6"/>
    <w:rsid w:val="00D523B6"/>
    <w:rsid w:val="00D533BF"/>
    <w:rsid w:val="00D53A86"/>
    <w:rsid w:val="00D5597E"/>
    <w:rsid w:val="00D573E2"/>
    <w:rsid w:val="00D5798A"/>
    <w:rsid w:val="00D6117C"/>
    <w:rsid w:val="00D612C4"/>
    <w:rsid w:val="00D625FB"/>
    <w:rsid w:val="00D649B4"/>
    <w:rsid w:val="00D64C56"/>
    <w:rsid w:val="00D653A9"/>
    <w:rsid w:val="00D71C78"/>
    <w:rsid w:val="00D746F8"/>
    <w:rsid w:val="00D76965"/>
    <w:rsid w:val="00D8074D"/>
    <w:rsid w:val="00D84F26"/>
    <w:rsid w:val="00D85AF4"/>
    <w:rsid w:val="00D87725"/>
    <w:rsid w:val="00D90AAC"/>
    <w:rsid w:val="00D93234"/>
    <w:rsid w:val="00D93C28"/>
    <w:rsid w:val="00D94703"/>
    <w:rsid w:val="00D966CE"/>
    <w:rsid w:val="00DA685E"/>
    <w:rsid w:val="00DA7E92"/>
    <w:rsid w:val="00DB07DC"/>
    <w:rsid w:val="00DB0DB1"/>
    <w:rsid w:val="00DB32F6"/>
    <w:rsid w:val="00DB65CA"/>
    <w:rsid w:val="00DB6FD8"/>
    <w:rsid w:val="00DC15D0"/>
    <w:rsid w:val="00DC6EAF"/>
    <w:rsid w:val="00DC71F7"/>
    <w:rsid w:val="00DD155F"/>
    <w:rsid w:val="00DD268A"/>
    <w:rsid w:val="00DD417E"/>
    <w:rsid w:val="00DD65AE"/>
    <w:rsid w:val="00DE0791"/>
    <w:rsid w:val="00DE3489"/>
    <w:rsid w:val="00DE3BC9"/>
    <w:rsid w:val="00DE6305"/>
    <w:rsid w:val="00DE6322"/>
    <w:rsid w:val="00DF64AD"/>
    <w:rsid w:val="00DF6DFD"/>
    <w:rsid w:val="00DF7FA2"/>
    <w:rsid w:val="00E02A88"/>
    <w:rsid w:val="00E044E0"/>
    <w:rsid w:val="00E06793"/>
    <w:rsid w:val="00E0791C"/>
    <w:rsid w:val="00E07F89"/>
    <w:rsid w:val="00E102C4"/>
    <w:rsid w:val="00E11684"/>
    <w:rsid w:val="00E13211"/>
    <w:rsid w:val="00E13545"/>
    <w:rsid w:val="00E14CEF"/>
    <w:rsid w:val="00E22DC4"/>
    <w:rsid w:val="00E2552E"/>
    <w:rsid w:val="00E27DD5"/>
    <w:rsid w:val="00E31BB5"/>
    <w:rsid w:val="00E40E3B"/>
    <w:rsid w:val="00E41E40"/>
    <w:rsid w:val="00E429F2"/>
    <w:rsid w:val="00E4610C"/>
    <w:rsid w:val="00E4653D"/>
    <w:rsid w:val="00E503E8"/>
    <w:rsid w:val="00E509FA"/>
    <w:rsid w:val="00E50A7F"/>
    <w:rsid w:val="00E50B29"/>
    <w:rsid w:val="00E51EF3"/>
    <w:rsid w:val="00E53771"/>
    <w:rsid w:val="00E54466"/>
    <w:rsid w:val="00E54A16"/>
    <w:rsid w:val="00E61A82"/>
    <w:rsid w:val="00E6433B"/>
    <w:rsid w:val="00E64B94"/>
    <w:rsid w:val="00E6573A"/>
    <w:rsid w:val="00E6632B"/>
    <w:rsid w:val="00E66401"/>
    <w:rsid w:val="00E672EE"/>
    <w:rsid w:val="00E70984"/>
    <w:rsid w:val="00E7138F"/>
    <w:rsid w:val="00E75878"/>
    <w:rsid w:val="00E76CCA"/>
    <w:rsid w:val="00E804D2"/>
    <w:rsid w:val="00E81B32"/>
    <w:rsid w:val="00E822DB"/>
    <w:rsid w:val="00E82F25"/>
    <w:rsid w:val="00E8471A"/>
    <w:rsid w:val="00E87760"/>
    <w:rsid w:val="00E9003C"/>
    <w:rsid w:val="00E905D6"/>
    <w:rsid w:val="00E90CDE"/>
    <w:rsid w:val="00E94258"/>
    <w:rsid w:val="00E94D5B"/>
    <w:rsid w:val="00E9628C"/>
    <w:rsid w:val="00EA07C5"/>
    <w:rsid w:val="00EA142A"/>
    <w:rsid w:val="00EA18D9"/>
    <w:rsid w:val="00EA2D97"/>
    <w:rsid w:val="00EA2DA2"/>
    <w:rsid w:val="00EA345D"/>
    <w:rsid w:val="00EA3506"/>
    <w:rsid w:val="00EA54DA"/>
    <w:rsid w:val="00EB346E"/>
    <w:rsid w:val="00EB521F"/>
    <w:rsid w:val="00EB6048"/>
    <w:rsid w:val="00EC111E"/>
    <w:rsid w:val="00ED0FBF"/>
    <w:rsid w:val="00ED5401"/>
    <w:rsid w:val="00ED7ED2"/>
    <w:rsid w:val="00EE16E3"/>
    <w:rsid w:val="00EE34F2"/>
    <w:rsid w:val="00EE3E70"/>
    <w:rsid w:val="00EE4D1F"/>
    <w:rsid w:val="00EE6A56"/>
    <w:rsid w:val="00EF2BD3"/>
    <w:rsid w:val="00EF3BE4"/>
    <w:rsid w:val="00EF4620"/>
    <w:rsid w:val="00F01027"/>
    <w:rsid w:val="00F0174C"/>
    <w:rsid w:val="00F019FB"/>
    <w:rsid w:val="00F04067"/>
    <w:rsid w:val="00F133C9"/>
    <w:rsid w:val="00F14FF0"/>
    <w:rsid w:val="00F16363"/>
    <w:rsid w:val="00F17948"/>
    <w:rsid w:val="00F20A04"/>
    <w:rsid w:val="00F27890"/>
    <w:rsid w:val="00F322D6"/>
    <w:rsid w:val="00F3463A"/>
    <w:rsid w:val="00F36444"/>
    <w:rsid w:val="00F36953"/>
    <w:rsid w:val="00F41DDC"/>
    <w:rsid w:val="00F43605"/>
    <w:rsid w:val="00F45056"/>
    <w:rsid w:val="00F474C0"/>
    <w:rsid w:val="00F51BAE"/>
    <w:rsid w:val="00F5320D"/>
    <w:rsid w:val="00F545A0"/>
    <w:rsid w:val="00F607DC"/>
    <w:rsid w:val="00F60CD3"/>
    <w:rsid w:val="00F60F81"/>
    <w:rsid w:val="00F66225"/>
    <w:rsid w:val="00F66444"/>
    <w:rsid w:val="00F66A33"/>
    <w:rsid w:val="00F7550A"/>
    <w:rsid w:val="00F75D68"/>
    <w:rsid w:val="00F7711C"/>
    <w:rsid w:val="00F87E16"/>
    <w:rsid w:val="00F92162"/>
    <w:rsid w:val="00F92386"/>
    <w:rsid w:val="00F92C1D"/>
    <w:rsid w:val="00F9337F"/>
    <w:rsid w:val="00F9415D"/>
    <w:rsid w:val="00F95543"/>
    <w:rsid w:val="00FA18D6"/>
    <w:rsid w:val="00FA3AD4"/>
    <w:rsid w:val="00FA6CC2"/>
    <w:rsid w:val="00FA77DE"/>
    <w:rsid w:val="00FA7866"/>
    <w:rsid w:val="00FB177C"/>
    <w:rsid w:val="00FB4466"/>
    <w:rsid w:val="00FB549E"/>
    <w:rsid w:val="00FC0FFC"/>
    <w:rsid w:val="00FC13E1"/>
    <w:rsid w:val="00FC209D"/>
    <w:rsid w:val="00FC3510"/>
    <w:rsid w:val="00FD098F"/>
    <w:rsid w:val="00FD1362"/>
    <w:rsid w:val="00FD1658"/>
    <w:rsid w:val="00FD3585"/>
    <w:rsid w:val="00FE0330"/>
    <w:rsid w:val="00FE3AAC"/>
    <w:rsid w:val="00FE4FCC"/>
    <w:rsid w:val="00FE66B0"/>
    <w:rsid w:val="00FF1D86"/>
    <w:rsid w:val="00FF3C99"/>
    <w:rsid w:val="00FF453B"/>
    <w:rsid w:val="00FF6FE3"/>
    <w:rsid w:val="00FF7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3515F1"/>
    <w:rPr>
      <w:sz w:val="20"/>
      <w:szCs w:val="20"/>
    </w:rPr>
  </w:style>
  <w:style w:type="character" w:styleId="Rimandonotaapidipagina">
    <w:name w:val="footnote reference"/>
    <w:uiPriority w:val="99"/>
    <w:rsid w:val="003515F1"/>
    <w:rPr>
      <w:vertAlign w:val="superscript"/>
    </w:rPr>
  </w:style>
  <w:style w:type="paragraph" w:customStyle="1" w:styleId="Pa12">
    <w:name w:val="Pa12"/>
    <w:basedOn w:val="Normale"/>
    <w:next w:val="Normale"/>
    <w:rsid w:val="00C512D7"/>
    <w:pPr>
      <w:autoSpaceDE w:val="0"/>
      <w:autoSpaceDN w:val="0"/>
      <w:adjustRightInd w:val="0"/>
      <w:spacing w:line="241" w:lineRule="atLeast"/>
    </w:pPr>
    <w:rPr>
      <w:rFonts w:ascii="Adobe Garamond Pro" w:hAnsi="Adobe Garamond Pro"/>
    </w:rPr>
  </w:style>
  <w:style w:type="character" w:styleId="Collegamentoipertestuale">
    <w:name w:val="Hyperlink"/>
    <w:uiPriority w:val="99"/>
    <w:rsid w:val="00EA142A"/>
    <w:rPr>
      <w:color w:val="0000FF"/>
      <w:u w:val="single"/>
    </w:rPr>
  </w:style>
  <w:style w:type="paragraph" w:customStyle="1" w:styleId="WW-Default">
    <w:name w:val="WW-Default"/>
    <w:rsid w:val="00EA142A"/>
    <w:pPr>
      <w:suppressAutoHyphens/>
      <w:autoSpaceDE w:val="0"/>
    </w:pPr>
    <w:rPr>
      <w:rFonts w:eastAsia="Arial"/>
      <w:color w:val="000000"/>
      <w:sz w:val="24"/>
      <w:szCs w:val="24"/>
      <w:lang w:eastAsia="ar-SA"/>
    </w:rPr>
  </w:style>
  <w:style w:type="paragraph" w:styleId="Intestazione">
    <w:name w:val="header"/>
    <w:basedOn w:val="Normale"/>
    <w:link w:val="IntestazioneCarattere"/>
    <w:rsid w:val="00BF61F1"/>
    <w:pPr>
      <w:tabs>
        <w:tab w:val="center" w:pos="4819"/>
        <w:tab w:val="right" w:pos="9638"/>
      </w:tabs>
    </w:pPr>
  </w:style>
  <w:style w:type="character" w:customStyle="1" w:styleId="IntestazioneCarattere">
    <w:name w:val="Intestazione Carattere"/>
    <w:link w:val="Intestazione"/>
    <w:rsid w:val="00BF61F1"/>
    <w:rPr>
      <w:sz w:val="24"/>
      <w:szCs w:val="24"/>
    </w:rPr>
  </w:style>
  <w:style w:type="paragraph" w:styleId="Pidipagina">
    <w:name w:val="footer"/>
    <w:basedOn w:val="Normale"/>
    <w:link w:val="PidipaginaCarattere"/>
    <w:uiPriority w:val="99"/>
    <w:rsid w:val="00BF61F1"/>
    <w:pPr>
      <w:tabs>
        <w:tab w:val="center" w:pos="4819"/>
        <w:tab w:val="right" w:pos="9638"/>
      </w:tabs>
    </w:pPr>
  </w:style>
  <w:style w:type="character" w:customStyle="1" w:styleId="PidipaginaCarattere">
    <w:name w:val="Piè di pagina Carattere"/>
    <w:link w:val="Pidipagina"/>
    <w:uiPriority w:val="99"/>
    <w:rsid w:val="00BF61F1"/>
    <w:rPr>
      <w:sz w:val="24"/>
      <w:szCs w:val="24"/>
    </w:rPr>
  </w:style>
  <w:style w:type="character" w:styleId="Enfasicorsivo">
    <w:name w:val="Emphasis"/>
    <w:qFormat/>
    <w:rsid w:val="00572501"/>
    <w:rPr>
      <w:i/>
      <w:iCs/>
    </w:rPr>
  </w:style>
  <w:style w:type="character" w:customStyle="1" w:styleId="searchword">
    <w:name w:val="searchword"/>
    <w:rsid w:val="00325FF1"/>
    <w:rPr>
      <w:shd w:val="clear" w:color="auto" w:fill="FFFF00"/>
    </w:rPr>
  </w:style>
  <w:style w:type="paragraph" w:customStyle="1" w:styleId="Normale1">
    <w:name w:val="Normale1"/>
    <w:uiPriority w:val="99"/>
    <w:rsid w:val="006F17A1"/>
    <w:pPr>
      <w:widowControl w:val="0"/>
      <w:suppressAutoHyphens/>
      <w:spacing w:after="200" w:line="276" w:lineRule="auto"/>
    </w:pPr>
    <w:rPr>
      <w:rFonts w:ascii="Calibri" w:eastAsia="Calibri" w:hAnsi="Calibri" w:cs="Calibri"/>
      <w:kern w:val="2"/>
      <w:sz w:val="22"/>
      <w:szCs w:val="22"/>
      <w:lang w:eastAsia="hi-IN" w:bidi="hi-IN"/>
    </w:rPr>
  </w:style>
  <w:style w:type="character" w:customStyle="1" w:styleId="Carpredefinitoparagrafo1">
    <w:name w:val="Car. predefinito paragrafo1"/>
    <w:uiPriority w:val="99"/>
    <w:rsid w:val="006F17A1"/>
  </w:style>
  <w:style w:type="character" w:styleId="Enfasigrassetto">
    <w:name w:val="Strong"/>
    <w:uiPriority w:val="22"/>
    <w:qFormat/>
    <w:rsid w:val="00CF4597"/>
    <w:rPr>
      <w:b/>
      <w:bCs/>
    </w:rPr>
  </w:style>
  <w:style w:type="character" w:customStyle="1" w:styleId="TestonotaapidipaginaCarattere">
    <w:name w:val="Testo nota a piè di pagina Carattere"/>
    <w:link w:val="Testonotaapidipagina"/>
    <w:uiPriority w:val="99"/>
    <w:rsid w:val="00EA2D97"/>
  </w:style>
  <w:style w:type="paragraph" w:styleId="Paragrafoelenco">
    <w:name w:val="List Paragraph"/>
    <w:basedOn w:val="Normale"/>
    <w:uiPriority w:val="34"/>
    <w:qFormat/>
    <w:rsid w:val="00A524B6"/>
    <w:pPr>
      <w:spacing w:after="160" w:line="259" w:lineRule="auto"/>
      <w:ind w:left="720"/>
      <w:contextualSpacing/>
    </w:pPr>
    <w:rPr>
      <w:rFonts w:ascii="Calibri" w:eastAsia="Calibri" w:hAnsi="Calibri"/>
      <w:sz w:val="22"/>
      <w:szCs w:val="22"/>
      <w:lang w:eastAsia="en-US"/>
    </w:rPr>
  </w:style>
  <w:style w:type="paragraph" w:styleId="Testonotadichiusura">
    <w:name w:val="endnote text"/>
    <w:basedOn w:val="Normale"/>
    <w:link w:val="TestonotadichiusuraCarattere"/>
    <w:uiPriority w:val="99"/>
    <w:unhideWhenUsed/>
    <w:rsid w:val="00A524B6"/>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A524B6"/>
    <w:rPr>
      <w:rFonts w:ascii="Calibri" w:eastAsia="Calibri" w:hAnsi="Calibri"/>
      <w:lang w:eastAsia="en-US"/>
    </w:rPr>
  </w:style>
  <w:style w:type="character" w:styleId="Rimandonotadichiusura">
    <w:name w:val="endnote reference"/>
    <w:uiPriority w:val="99"/>
    <w:unhideWhenUsed/>
    <w:rsid w:val="00A524B6"/>
    <w:rPr>
      <w:vertAlign w:val="superscript"/>
    </w:rPr>
  </w:style>
  <w:style w:type="paragraph" w:styleId="Puntoelenco">
    <w:name w:val="List Bullet"/>
    <w:basedOn w:val="Normale"/>
    <w:uiPriority w:val="99"/>
    <w:unhideWhenUsed/>
    <w:rsid w:val="00A524B6"/>
    <w:pPr>
      <w:numPr>
        <w:numId w:val="7"/>
      </w:numPr>
      <w:spacing w:after="200" w:line="276" w:lineRule="auto"/>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3515F1"/>
    <w:rPr>
      <w:sz w:val="20"/>
      <w:szCs w:val="20"/>
    </w:rPr>
  </w:style>
  <w:style w:type="character" w:styleId="Rimandonotaapidipagina">
    <w:name w:val="footnote reference"/>
    <w:uiPriority w:val="99"/>
    <w:rsid w:val="003515F1"/>
    <w:rPr>
      <w:vertAlign w:val="superscript"/>
    </w:rPr>
  </w:style>
  <w:style w:type="paragraph" w:customStyle="1" w:styleId="Pa12">
    <w:name w:val="Pa12"/>
    <w:basedOn w:val="Normale"/>
    <w:next w:val="Normale"/>
    <w:rsid w:val="00C512D7"/>
    <w:pPr>
      <w:autoSpaceDE w:val="0"/>
      <w:autoSpaceDN w:val="0"/>
      <w:adjustRightInd w:val="0"/>
      <w:spacing w:line="241" w:lineRule="atLeast"/>
    </w:pPr>
    <w:rPr>
      <w:rFonts w:ascii="Adobe Garamond Pro" w:hAnsi="Adobe Garamond Pro"/>
    </w:rPr>
  </w:style>
  <w:style w:type="character" w:styleId="Collegamentoipertestuale">
    <w:name w:val="Hyperlink"/>
    <w:uiPriority w:val="99"/>
    <w:rsid w:val="00EA142A"/>
    <w:rPr>
      <w:color w:val="0000FF"/>
      <w:u w:val="single"/>
    </w:rPr>
  </w:style>
  <w:style w:type="paragraph" w:customStyle="1" w:styleId="WW-Default">
    <w:name w:val="WW-Default"/>
    <w:rsid w:val="00EA142A"/>
    <w:pPr>
      <w:suppressAutoHyphens/>
      <w:autoSpaceDE w:val="0"/>
    </w:pPr>
    <w:rPr>
      <w:rFonts w:eastAsia="Arial"/>
      <w:color w:val="000000"/>
      <w:sz w:val="24"/>
      <w:szCs w:val="24"/>
      <w:lang w:eastAsia="ar-SA"/>
    </w:rPr>
  </w:style>
  <w:style w:type="paragraph" w:styleId="Intestazione">
    <w:name w:val="header"/>
    <w:basedOn w:val="Normale"/>
    <w:link w:val="IntestazioneCarattere"/>
    <w:rsid w:val="00BF61F1"/>
    <w:pPr>
      <w:tabs>
        <w:tab w:val="center" w:pos="4819"/>
        <w:tab w:val="right" w:pos="9638"/>
      </w:tabs>
    </w:pPr>
  </w:style>
  <w:style w:type="character" w:customStyle="1" w:styleId="IntestazioneCarattere">
    <w:name w:val="Intestazione Carattere"/>
    <w:link w:val="Intestazione"/>
    <w:rsid w:val="00BF61F1"/>
    <w:rPr>
      <w:sz w:val="24"/>
      <w:szCs w:val="24"/>
    </w:rPr>
  </w:style>
  <w:style w:type="paragraph" w:styleId="Pidipagina">
    <w:name w:val="footer"/>
    <w:basedOn w:val="Normale"/>
    <w:link w:val="PidipaginaCarattere"/>
    <w:uiPriority w:val="99"/>
    <w:rsid w:val="00BF61F1"/>
    <w:pPr>
      <w:tabs>
        <w:tab w:val="center" w:pos="4819"/>
        <w:tab w:val="right" w:pos="9638"/>
      </w:tabs>
    </w:pPr>
  </w:style>
  <w:style w:type="character" w:customStyle="1" w:styleId="PidipaginaCarattere">
    <w:name w:val="Piè di pagina Carattere"/>
    <w:link w:val="Pidipagina"/>
    <w:uiPriority w:val="99"/>
    <w:rsid w:val="00BF61F1"/>
    <w:rPr>
      <w:sz w:val="24"/>
      <w:szCs w:val="24"/>
    </w:rPr>
  </w:style>
  <w:style w:type="character" w:styleId="Enfasicorsivo">
    <w:name w:val="Emphasis"/>
    <w:qFormat/>
    <w:rsid w:val="00572501"/>
    <w:rPr>
      <w:i/>
      <w:iCs/>
    </w:rPr>
  </w:style>
  <w:style w:type="character" w:customStyle="1" w:styleId="searchword">
    <w:name w:val="searchword"/>
    <w:rsid w:val="00325FF1"/>
    <w:rPr>
      <w:shd w:val="clear" w:color="auto" w:fill="FFFF00"/>
    </w:rPr>
  </w:style>
  <w:style w:type="paragraph" w:customStyle="1" w:styleId="Normale1">
    <w:name w:val="Normale1"/>
    <w:uiPriority w:val="99"/>
    <w:rsid w:val="006F17A1"/>
    <w:pPr>
      <w:widowControl w:val="0"/>
      <w:suppressAutoHyphens/>
      <w:spacing w:after="200" w:line="276" w:lineRule="auto"/>
    </w:pPr>
    <w:rPr>
      <w:rFonts w:ascii="Calibri" w:eastAsia="Calibri" w:hAnsi="Calibri" w:cs="Calibri"/>
      <w:kern w:val="2"/>
      <w:sz w:val="22"/>
      <w:szCs w:val="22"/>
      <w:lang w:eastAsia="hi-IN" w:bidi="hi-IN"/>
    </w:rPr>
  </w:style>
  <w:style w:type="character" w:customStyle="1" w:styleId="Carpredefinitoparagrafo1">
    <w:name w:val="Car. predefinito paragrafo1"/>
    <w:uiPriority w:val="99"/>
    <w:rsid w:val="006F17A1"/>
  </w:style>
  <w:style w:type="character" w:styleId="Enfasigrassetto">
    <w:name w:val="Strong"/>
    <w:uiPriority w:val="22"/>
    <w:qFormat/>
    <w:rsid w:val="00CF4597"/>
    <w:rPr>
      <w:b/>
      <w:bCs/>
    </w:rPr>
  </w:style>
  <w:style w:type="character" w:customStyle="1" w:styleId="TestonotaapidipaginaCarattere">
    <w:name w:val="Testo nota a piè di pagina Carattere"/>
    <w:link w:val="Testonotaapidipagina"/>
    <w:uiPriority w:val="99"/>
    <w:rsid w:val="00EA2D97"/>
  </w:style>
  <w:style w:type="paragraph" w:styleId="Paragrafoelenco">
    <w:name w:val="List Paragraph"/>
    <w:basedOn w:val="Normale"/>
    <w:uiPriority w:val="34"/>
    <w:qFormat/>
    <w:rsid w:val="00A524B6"/>
    <w:pPr>
      <w:spacing w:after="160" w:line="259" w:lineRule="auto"/>
      <w:ind w:left="720"/>
      <w:contextualSpacing/>
    </w:pPr>
    <w:rPr>
      <w:rFonts w:ascii="Calibri" w:eastAsia="Calibri" w:hAnsi="Calibri"/>
      <w:sz w:val="22"/>
      <w:szCs w:val="22"/>
      <w:lang w:eastAsia="en-US"/>
    </w:rPr>
  </w:style>
  <w:style w:type="paragraph" w:styleId="Testonotadichiusura">
    <w:name w:val="endnote text"/>
    <w:basedOn w:val="Normale"/>
    <w:link w:val="TestonotadichiusuraCarattere"/>
    <w:uiPriority w:val="99"/>
    <w:unhideWhenUsed/>
    <w:rsid w:val="00A524B6"/>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A524B6"/>
    <w:rPr>
      <w:rFonts w:ascii="Calibri" w:eastAsia="Calibri" w:hAnsi="Calibri"/>
      <w:lang w:eastAsia="en-US"/>
    </w:rPr>
  </w:style>
  <w:style w:type="character" w:styleId="Rimandonotadichiusura">
    <w:name w:val="endnote reference"/>
    <w:uiPriority w:val="99"/>
    <w:unhideWhenUsed/>
    <w:rsid w:val="00A524B6"/>
    <w:rPr>
      <w:vertAlign w:val="superscript"/>
    </w:rPr>
  </w:style>
  <w:style w:type="paragraph" w:styleId="Puntoelenco">
    <w:name w:val="List Bullet"/>
    <w:basedOn w:val="Normale"/>
    <w:uiPriority w:val="99"/>
    <w:unhideWhenUsed/>
    <w:rsid w:val="00A524B6"/>
    <w:pPr>
      <w:numPr>
        <w:numId w:val="7"/>
      </w:numPr>
      <w:spacing w:after="200" w:line="276"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15238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Politiche di genere e fenomeno migratorio</vt:lpstr>
    </vt:vector>
  </TitlesOfParts>
  <Company>BASTARDS TeaM</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Politiche di genere e fenomeno migratorio</dc:title>
  <dc:creator>Anna Simonati</dc:creator>
  <cp:lastModifiedBy>USER</cp:lastModifiedBy>
  <cp:revision>2</cp:revision>
  <cp:lastPrinted>2015-05-09T07:53:00Z</cp:lastPrinted>
  <dcterms:created xsi:type="dcterms:W3CDTF">2016-05-18T19:30:00Z</dcterms:created>
  <dcterms:modified xsi:type="dcterms:W3CDTF">2016-05-18T19:30:00Z</dcterms:modified>
</cp:coreProperties>
</file>